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E07" w:rsidRPr="000F3306" w:rsidRDefault="000F3306" w:rsidP="009F2E07">
      <w:pPr>
        <w:rPr>
          <w:b/>
          <w:sz w:val="36"/>
          <w:szCs w:val="36"/>
          <w:lang w:val="en-GB"/>
        </w:rPr>
      </w:pPr>
      <w:bookmarkStart w:id="0" w:name="_GoBack"/>
      <w:bookmarkEnd w:id="0"/>
      <w:r>
        <w:rPr>
          <w:b/>
          <w:sz w:val="36"/>
          <w:szCs w:val="36"/>
          <w:lang w:val="en-GB"/>
        </w:rPr>
        <w:t>Essential Finance for the PCC</w:t>
      </w:r>
    </w:p>
    <w:p w:rsidR="009F2E07" w:rsidRDefault="009F2E07" w:rsidP="009F2E07">
      <w:pPr>
        <w:rPr>
          <w:lang w:val="en-GB"/>
        </w:rPr>
      </w:pPr>
      <w:r>
        <w:rPr>
          <w:b/>
          <w:lang w:val="en-GB"/>
        </w:rPr>
        <w:t xml:space="preserve">A checklist of policies, </w:t>
      </w:r>
      <w:r w:rsidR="001A6FC3">
        <w:rPr>
          <w:b/>
          <w:lang w:val="en-GB"/>
        </w:rPr>
        <w:t xml:space="preserve">returns and </w:t>
      </w:r>
      <w:r>
        <w:rPr>
          <w:b/>
          <w:lang w:val="en-GB"/>
        </w:rPr>
        <w:t>procedures that each PCC needs to ensure are in place</w:t>
      </w:r>
    </w:p>
    <w:tbl>
      <w:tblPr>
        <w:tblStyle w:val="LightList-Accent3"/>
        <w:tblpPr w:leftFromText="180" w:rightFromText="180" w:vertAnchor="text" w:horzAnchor="margin" w:tblpX="198" w:tblpY="35"/>
        <w:tblW w:w="14022" w:type="dxa"/>
        <w:tblLayout w:type="fixed"/>
        <w:tblLook w:val="04A0" w:firstRow="1" w:lastRow="0" w:firstColumn="1" w:lastColumn="0" w:noHBand="0" w:noVBand="1"/>
      </w:tblPr>
      <w:tblGrid>
        <w:gridCol w:w="2088"/>
        <w:gridCol w:w="11052"/>
        <w:gridCol w:w="882"/>
      </w:tblGrid>
      <w:tr w:rsidR="000F3306" w:rsidTr="00587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left w:val="single" w:sz="12" w:space="0" w:color="92D050"/>
              <w:right w:val="single" w:sz="12" w:space="0" w:color="92D050"/>
            </w:tcBorders>
          </w:tcPr>
          <w:p w:rsidR="000F3306" w:rsidRDefault="000F3306" w:rsidP="00587584">
            <w:pPr>
              <w:ind w:left="90"/>
            </w:pPr>
            <w:r>
              <w:t>Policies</w:t>
            </w:r>
          </w:p>
        </w:tc>
        <w:tc>
          <w:tcPr>
            <w:tcW w:w="11052" w:type="dxa"/>
            <w:tcBorders>
              <w:left w:val="single" w:sz="12" w:space="0" w:color="92D050"/>
              <w:right w:val="single" w:sz="12" w:space="0" w:color="92D050"/>
            </w:tcBorders>
          </w:tcPr>
          <w:p w:rsidR="000F3306" w:rsidRDefault="000F3306" w:rsidP="00587584">
            <w:pPr>
              <w:cnfStyle w:val="100000000000" w:firstRow="1" w:lastRow="0" w:firstColumn="0" w:lastColumn="0" w:oddVBand="0" w:evenVBand="0" w:oddHBand="0" w:evenHBand="0" w:firstRowFirstColumn="0" w:firstRowLastColumn="0" w:lastRowFirstColumn="0" w:lastRowLastColumn="0"/>
            </w:pPr>
            <w:r>
              <w:t>Description</w:t>
            </w:r>
          </w:p>
        </w:tc>
        <w:tc>
          <w:tcPr>
            <w:tcW w:w="882" w:type="dxa"/>
            <w:tcBorders>
              <w:left w:val="single" w:sz="12" w:space="0" w:color="92D050"/>
            </w:tcBorders>
          </w:tcPr>
          <w:p w:rsidR="000F3306" w:rsidRDefault="000F3306" w:rsidP="00587584">
            <w:pPr>
              <w:cnfStyle w:val="100000000000" w:firstRow="1" w:lastRow="0" w:firstColumn="0" w:lastColumn="0" w:oddVBand="0" w:evenVBand="0" w:oddHBand="0" w:evenHBand="0" w:firstRowFirstColumn="0" w:firstRowLastColumn="0" w:lastRowFirstColumn="0" w:lastRowLastColumn="0"/>
            </w:pPr>
            <w:r>
              <w:t>Done</w:t>
            </w:r>
          </w:p>
        </w:tc>
      </w:tr>
      <w:tr w:rsidR="000F3306" w:rsidTr="00587584">
        <w:trPr>
          <w:cnfStyle w:val="000000100000" w:firstRow="0" w:lastRow="0" w:firstColumn="0" w:lastColumn="0" w:oddVBand="0" w:evenVBand="0" w:oddHBand="1" w:evenHBand="0" w:firstRowFirstColumn="0" w:firstRowLastColumn="0" w:lastRowFirstColumn="0" w:lastRowLastColumn="0"/>
          <w:trHeight w:val="1222"/>
        </w:trPr>
        <w:tc>
          <w:tcPr>
            <w:cnfStyle w:val="001000000000" w:firstRow="0" w:lastRow="0" w:firstColumn="1" w:lastColumn="0" w:oddVBand="0" w:evenVBand="0" w:oddHBand="0" w:evenHBand="0" w:firstRowFirstColumn="0" w:firstRowLastColumn="0" w:lastRowFirstColumn="0" w:lastRowLastColumn="0"/>
            <w:tcW w:w="2088" w:type="dxa"/>
            <w:tcBorders>
              <w:left w:val="single" w:sz="12" w:space="0" w:color="92D050"/>
              <w:bottom w:val="single" w:sz="12" w:space="0" w:color="92D050"/>
              <w:right w:val="single" w:sz="12" w:space="0" w:color="92D050"/>
            </w:tcBorders>
          </w:tcPr>
          <w:p w:rsidR="000F3306" w:rsidRPr="009F2E07" w:rsidRDefault="000F3306" w:rsidP="00587584">
            <w:r w:rsidRPr="009F2E07">
              <w:t>Reserves Policy</w:t>
            </w:r>
          </w:p>
        </w:tc>
        <w:tc>
          <w:tcPr>
            <w:tcW w:w="11052" w:type="dxa"/>
            <w:tcBorders>
              <w:left w:val="single" w:sz="12" w:space="0" w:color="92D050"/>
              <w:bottom w:val="single" w:sz="12" w:space="0" w:color="92D050"/>
              <w:right w:val="single" w:sz="12" w:space="0" w:color="92D050"/>
            </w:tcBorders>
          </w:tcPr>
          <w:p w:rsidR="000F3306" w:rsidRPr="000F3306" w:rsidRDefault="000F3306" w:rsidP="00587584">
            <w:pPr>
              <w:cnfStyle w:val="000000100000" w:firstRow="0" w:lastRow="0" w:firstColumn="0" w:lastColumn="0" w:oddVBand="0" w:evenVBand="0" w:oddHBand="1" w:evenHBand="0" w:firstRowFirstColumn="0" w:firstRowLastColumn="0" w:lastRowFirstColumn="0" w:lastRowLastColumn="0"/>
              <w:rPr>
                <w:sz w:val="22"/>
                <w:szCs w:val="22"/>
                <w:lang w:val="en-GB"/>
              </w:rPr>
            </w:pPr>
            <w:r w:rsidRPr="000F3306">
              <w:rPr>
                <w:sz w:val="22"/>
                <w:szCs w:val="22"/>
                <w:lang w:val="en-GB"/>
              </w:rPr>
              <w:t>The PCC needs a policy stating how much it plans to hold by way of reserves.  This policy should encourage the PCC to hold appropriate reserves and discourage it from holding unnecessary reserves.  The policy can be stated in a few sentences</w:t>
            </w:r>
          </w:p>
          <w:p w:rsidR="000F3306" w:rsidRPr="000F3306" w:rsidRDefault="00683C17" w:rsidP="00587584">
            <w:pPr>
              <w:cnfStyle w:val="000000100000" w:firstRow="0" w:lastRow="0" w:firstColumn="0" w:lastColumn="0" w:oddVBand="0" w:evenVBand="0" w:oddHBand="1" w:evenHBand="0" w:firstRowFirstColumn="0" w:firstRowLastColumn="0" w:lastRowFirstColumn="0" w:lastRowLastColumn="0"/>
              <w:rPr>
                <w:sz w:val="22"/>
                <w:szCs w:val="22"/>
              </w:rPr>
            </w:pPr>
            <w:hyperlink r:id="rId9" w:history="1">
              <w:r w:rsidR="000F3306" w:rsidRPr="000F3306">
                <w:rPr>
                  <w:rStyle w:val="Hyperlink"/>
                  <w:sz w:val="22"/>
                  <w:szCs w:val="22"/>
                  <w:lang w:val="en-GB"/>
                </w:rPr>
                <w:t>https://www.parishresources.org.uk/pccs/managing-reserves/sample-reserves-policies/</w:t>
              </w:r>
            </w:hyperlink>
          </w:p>
        </w:tc>
        <w:tc>
          <w:tcPr>
            <w:tcW w:w="882" w:type="dxa"/>
            <w:tcBorders>
              <w:left w:val="single" w:sz="12" w:space="0" w:color="92D050"/>
              <w:bottom w:val="single" w:sz="12" w:space="0" w:color="92D050"/>
              <w:right w:val="single" w:sz="12" w:space="0" w:color="92D050"/>
            </w:tcBorders>
          </w:tcPr>
          <w:p w:rsidR="000F3306" w:rsidRDefault="000F3306" w:rsidP="00587584">
            <w:pPr>
              <w:cnfStyle w:val="000000100000" w:firstRow="0" w:lastRow="0" w:firstColumn="0" w:lastColumn="0" w:oddVBand="0" w:evenVBand="0" w:oddHBand="1" w:evenHBand="0" w:firstRowFirstColumn="0" w:firstRowLastColumn="0" w:lastRowFirstColumn="0" w:lastRowLastColumn="0"/>
            </w:pPr>
          </w:p>
        </w:tc>
      </w:tr>
      <w:tr w:rsidR="000F3306" w:rsidTr="00587584">
        <w:trPr>
          <w:trHeight w:val="1147"/>
        </w:trPr>
        <w:tc>
          <w:tcPr>
            <w:cnfStyle w:val="001000000000" w:firstRow="0" w:lastRow="0" w:firstColumn="1" w:lastColumn="0" w:oddVBand="0" w:evenVBand="0" w:oddHBand="0" w:evenHBand="0" w:firstRowFirstColumn="0" w:firstRowLastColumn="0" w:lastRowFirstColumn="0" w:lastRowLastColumn="0"/>
            <w:tcW w:w="2088" w:type="dxa"/>
            <w:tcBorders>
              <w:top w:val="single" w:sz="12" w:space="0" w:color="92D050"/>
              <w:left w:val="single" w:sz="12" w:space="0" w:color="92D050"/>
              <w:bottom w:val="single" w:sz="12" w:space="0" w:color="92D050"/>
              <w:right w:val="single" w:sz="12" w:space="0" w:color="92D050"/>
            </w:tcBorders>
          </w:tcPr>
          <w:p w:rsidR="000F3306" w:rsidRPr="00651003" w:rsidRDefault="000F3306" w:rsidP="00587584">
            <w:pPr>
              <w:rPr>
                <w:lang w:val="en-GB"/>
              </w:rPr>
            </w:pPr>
            <w:r w:rsidRPr="00651003">
              <w:rPr>
                <w:lang w:val="en-GB"/>
              </w:rPr>
              <w:t>Investment Policy</w:t>
            </w:r>
          </w:p>
          <w:p w:rsidR="000F3306" w:rsidRDefault="000F3306" w:rsidP="00587584"/>
        </w:tc>
        <w:tc>
          <w:tcPr>
            <w:tcW w:w="11052" w:type="dxa"/>
            <w:tcBorders>
              <w:top w:val="single" w:sz="12" w:space="0" w:color="92D050"/>
              <w:left w:val="single" w:sz="12" w:space="0" w:color="92D050"/>
              <w:bottom w:val="single" w:sz="12" w:space="0" w:color="92D050"/>
              <w:right w:val="single" w:sz="12" w:space="0" w:color="92D050"/>
            </w:tcBorders>
          </w:tcPr>
          <w:p w:rsidR="000F3306" w:rsidRPr="000F3306" w:rsidRDefault="000F3306" w:rsidP="00587584">
            <w:pPr>
              <w:cnfStyle w:val="000000000000" w:firstRow="0" w:lastRow="0" w:firstColumn="0" w:lastColumn="0" w:oddVBand="0" w:evenVBand="0" w:oddHBand="0" w:evenHBand="0" w:firstRowFirstColumn="0" w:firstRowLastColumn="0" w:lastRowFirstColumn="0" w:lastRowLastColumn="0"/>
              <w:rPr>
                <w:sz w:val="22"/>
                <w:szCs w:val="22"/>
                <w:lang w:val="en-GB"/>
              </w:rPr>
            </w:pPr>
            <w:r w:rsidRPr="000F3306">
              <w:rPr>
                <w:sz w:val="22"/>
                <w:szCs w:val="22"/>
                <w:lang w:val="en-GB"/>
              </w:rPr>
              <w:t>PCCs which are holding endowment funds or have other holdings will need an investment policy.  The investment policy will state what level of risk the PCC is prepared to accept and how funds are to be invested (</w:t>
            </w:r>
            <w:proofErr w:type="spellStart"/>
            <w:r w:rsidRPr="000F3306">
              <w:rPr>
                <w:sz w:val="22"/>
                <w:szCs w:val="22"/>
                <w:lang w:val="en-GB"/>
              </w:rPr>
              <w:t>eg</w:t>
            </w:r>
            <w:proofErr w:type="spellEnd"/>
            <w:r w:rsidRPr="000F3306">
              <w:rPr>
                <w:sz w:val="22"/>
                <w:szCs w:val="22"/>
                <w:lang w:val="en-GB"/>
              </w:rPr>
              <w:t>. hold on deposit, or use fund managers).</w:t>
            </w:r>
          </w:p>
          <w:p w:rsidR="00A33441" w:rsidRDefault="00683C17" w:rsidP="00587584">
            <w:pPr>
              <w:cnfStyle w:val="000000000000" w:firstRow="0" w:lastRow="0" w:firstColumn="0" w:lastColumn="0" w:oddVBand="0" w:evenVBand="0" w:oddHBand="0" w:evenHBand="0" w:firstRowFirstColumn="0" w:firstRowLastColumn="0" w:lastRowFirstColumn="0" w:lastRowLastColumn="0"/>
              <w:rPr>
                <w:sz w:val="22"/>
                <w:szCs w:val="22"/>
              </w:rPr>
            </w:pPr>
            <w:hyperlink r:id="rId10" w:history="1">
              <w:r w:rsidR="00A33441" w:rsidRPr="00DD177D">
                <w:rPr>
                  <w:rStyle w:val="Hyperlink"/>
                  <w:sz w:val="22"/>
                  <w:szCs w:val="22"/>
                </w:rPr>
                <w:t>https://www.parishresources.org.uk/wp-content/uploads/investingreserves.pdf</w:t>
              </w:r>
            </w:hyperlink>
          </w:p>
          <w:p w:rsidR="00A33441" w:rsidRPr="000F3306" w:rsidRDefault="00A33441" w:rsidP="00587584">
            <w:pPr>
              <w:cnfStyle w:val="000000000000" w:firstRow="0" w:lastRow="0" w:firstColumn="0" w:lastColumn="0" w:oddVBand="0" w:evenVBand="0" w:oddHBand="0" w:evenHBand="0" w:firstRowFirstColumn="0" w:firstRowLastColumn="0" w:lastRowFirstColumn="0" w:lastRowLastColumn="0"/>
              <w:rPr>
                <w:sz w:val="22"/>
                <w:szCs w:val="22"/>
              </w:rPr>
            </w:pPr>
          </w:p>
        </w:tc>
        <w:tc>
          <w:tcPr>
            <w:tcW w:w="882" w:type="dxa"/>
            <w:tcBorders>
              <w:top w:val="single" w:sz="12" w:space="0" w:color="92D050"/>
              <w:left w:val="single" w:sz="12" w:space="0" w:color="92D050"/>
              <w:bottom w:val="single" w:sz="12" w:space="0" w:color="92D050"/>
              <w:right w:val="single" w:sz="12" w:space="0" w:color="92D050"/>
            </w:tcBorders>
          </w:tcPr>
          <w:p w:rsidR="000F3306" w:rsidRDefault="000F3306" w:rsidP="00587584">
            <w:pPr>
              <w:cnfStyle w:val="000000000000" w:firstRow="0" w:lastRow="0" w:firstColumn="0" w:lastColumn="0" w:oddVBand="0" w:evenVBand="0" w:oddHBand="0" w:evenHBand="0" w:firstRowFirstColumn="0" w:firstRowLastColumn="0" w:lastRowFirstColumn="0" w:lastRowLastColumn="0"/>
            </w:pPr>
          </w:p>
        </w:tc>
      </w:tr>
      <w:tr w:rsidR="000F3306" w:rsidTr="00587584">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2088" w:type="dxa"/>
            <w:tcBorders>
              <w:top w:val="single" w:sz="12" w:space="0" w:color="92D050"/>
              <w:left w:val="single" w:sz="12" w:space="0" w:color="92D050"/>
              <w:bottom w:val="single" w:sz="12" w:space="0" w:color="92D050"/>
              <w:right w:val="single" w:sz="12" w:space="0" w:color="92D050"/>
            </w:tcBorders>
          </w:tcPr>
          <w:p w:rsidR="000F3306" w:rsidRPr="00651003" w:rsidRDefault="000F3306" w:rsidP="00587584">
            <w:pPr>
              <w:contextualSpacing/>
              <w:rPr>
                <w:lang w:val="en-GB"/>
              </w:rPr>
            </w:pPr>
            <w:r w:rsidRPr="00651003">
              <w:rPr>
                <w:lang w:val="en-GB"/>
              </w:rPr>
              <w:t>Legacy Policy</w:t>
            </w:r>
          </w:p>
          <w:p w:rsidR="000F3306" w:rsidRDefault="000F3306" w:rsidP="00587584"/>
        </w:tc>
        <w:tc>
          <w:tcPr>
            <w:tcW w:w="11052" w:type="dxa"/>
            <w:tcBorders>
              <w:top w:val="single" w:sz="12" w:space="0" w:color="92D050"/>
              <w:left w:val="single" w:sz="12" w:space="0" w:color="92D050"/>
              <w:bottom w:val="single" w:sz="12" w:space="0" w:color="92D050"/>
              <w:right w:val="single" w:sz="12" w:space="0" w:color="92D050"/>
            </w:tcBorders>
          </w:tcPr>
          <w:p w:rsidR="000F3306" w:rsidRPr="000F3306" w:rsidRDefault="000F3306" w:rsidP="00587584">
            <w:pPr>
              <w:cnfStyle w:val="000000100000" w:firstRow="0" w:lastRow="0" w:firstColumn="0" w:lastColumn="0" w:oddVBand="0" w:evenVBand="0" w:oddHBand="1" w:evenHBand="0" w:firstRowFirstColumn="0" w:firstRowLastColumn="0" w:lastRowFirstColumn="0" w:lastRowLastColumn="0"/>
              <w:rPr>
                <w:sz w:val="22"/>
                <w:szCs w:val="22"/>
                <w:lang w:val="en-GB"/>
              </w:rPr>
            </w:pPr>
            <w:r w:rsidRPr="000F3306">
              <w:rPr>
                <w:sz w:val="22"/>
                <w:szCs w:val="22"/>
                <w:lang w:val="en-GB"/>
              </w:rPr>
              <w:t>A Legacy Policy is an important document that all parishes should have. It allows the PCC to think about how it would wish to see a gift used and encourages those who might leave legacies to see how such gifts can significantly benefit the church.  An example is given on the Parish Resources website</w:t>
            </w:r>
          </w:p>
          <w:p w:rsidR="000F3306" w:rsidRPr="000F3306" w:rsidRDefault="00683C17" w:rsidP="00587584">
            <w:pPr>
              <w:cnfStyle w:val="000000100000" w:firstRow="0" w:lastRow="0" w:firstColumn="0" w:lastColumn="0" w:oddVBand="0" w:evenVBand="0" w:oddHBand="1" w:evenHBand="0" w:firstRowFirstColumn="0" w:firstRowLastColumn="0" w:lastRowFirstColumn="0" w:lastRowLastColumn="0"/>
              <w:rPr>
                <w:sz w:val="22"/>
                <w:szCs w:val="22"/>
              </w:rPr>
            </w:pPr>
            <w:hyperlink r:id="rId11" w:history="1">
              <w:r w:rsidR="00A33441" w:rsidRPr="00DD177D">
                <w:rPr>
                  <w:rStyle w:val="Hyperlink"/>
                  <w:sz w:val="22"/>
                  <w:szCs w:val="22"/>
                  <w:lang w:val="en-GB"/>
                </w:rPr>
                <w:t>https://www.parishresources.org.uk/legacies/developing-a-legacy-policy/</w:t>
              </w:r>
            </w:hyperlink>
          </w:p>
        </w:tc>
        <w:tc>
          <w:tcPr>
            <w:tcW w:w="882" w:type="dxa"/>
            <w:tcBorders>
              <w:top w:val="single" w:sz="12" w:space="0" w:color="92D050"/>
              <w:left w:val="single" w:sz="12" w:space="0" w:color="92D050"/>
              <w:bottom w:val="single" w:sz="12" w:space="0" w:color="92D050"/>
              <w:right w:val="single" w:sz="12" w:space="0" w:color="92D050"/>
            </w:tcBorders>
          </w:tcPr>
          <w:p w:rsidR="000F3306" w:rsidRDefault="000F3306" w:rsidP="00587584">
            <w:pPr>
              <w:cnfStyle w:val="000000100000" w:firstRow="0" w:lastRow="0" w:firstColumn="0" w:lastColumn="0" w:oddVBand="0" w:evenVBand="0" w:oddHBand="1" w:evenHBand="0" w:firstRowFirstColumn="0" w:firstRowLastColumn="0" w:lastRowFirstColumn="0" w:lastRowLastColumn="0"/>
            </w:pPr>
          </w:p>
        </w:tc>
      </w:tr>
    </w:tbl>
    <w:p w:rsidR="009F2E07" w:rsidRDefault="009F2E07" w:rsidP="00F530C5">
      <w:pPr>
        <w:ind w:right="-540"/>
      </w:pPr>
    </w:p>
    <w:tbl>
      <w:tblPr>
        <w:tblStyle w:val="LightList-Accent2"/>
        <w:tblpPr w:leftFromText="180" w:rightFromText="180" w:vertAnchor="text" w:horzAnchor="margin" w:tblpXSpec="center" w:tblpY="-1"/>
        <w:tblW w:w="14058" w:type="dxa"/>
        <w:tblLayout w:type="fixed"/>
        <w:tblLook w:val="04A0" w:firstRow="1" w:lastRow="0" w:firstColumn="1" w:lastColumn="0" w:noHBand="0" w:noVBand="1"/>
      </w:tblPr>
      <w:tblGrid>
        <w:gridCol w:w="2124"/>
        <w:gridCol w:w="11034"/>
        <w:gridCol w:w="900"/>
      </w:tblGrid>
      <w:tr w:rsidR="00F530C5" w:rsidTr="00587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tcBorders>
              <w:right w:val="single" w:sz="12" w:space="0" w:color="C00000"/>
            </w:tcBorders>
            <w:shd w:val="clear" w:color="auto" w:fill="943634" w:themeFill="accent2" w:themeFillShade="BF"/>
          </w:tcPr>
          <w:p w:rsidR="00F530C5" w:rsidRDefault="00F530C5" w:rsidP="00F530C5">
            <w:r>
              <w:t>Accounts and Returns</w:t>
            </w:r>
          </w:p>
        </w:tc>
        <w:tc>
          <w:tcPr>
            <w:tcW w:w="11034" w:type="dxa"/>
            <w:tcBorders>
              <w:left w:val="single" w:sz="12" w:space="0" w:color="C00000"/>
              <w:right w:val="single" w:sz="12" w:space="0" w:color="C00000"/>
            </w:tcBorders>
            <w:shd w:val="clear" w:color="auto" w:fill="943634" w:themeFill="accent2" w:themeFillShade="BF"/>
          </w:tcPr>
          <w:p w:rsidR="00F530C5" w:rsidRDefault="00F530C5" w:rsidP="00F530C5">
            <w:pPr>
              <w:cnfStyle w:val="100000000000" w:firstRow="1" w:lastRow="0" w:firstColumn="0" w:lastColumn="0" w:oddVBand="0" w:evenVBand="0" w:oddHBand="0" w:evenHBand="0" w:firstRowFirstColumn="0" w:firstRowLastColumn="0" w:lastRowFirstColumn="0" w:lastRowLastColumn="0"/>
            </w:pPr>
            <w:r>
              <w:t>Description</w:t>
            </w:r>
          </w:p>
        </w:tc>
        <w:tc>
          <w:tcPr>
            <w:tcW w:w="900" w:type="dxa"/>
            <w:tcBorders>
              <w:left w:val="single" w:sz="12" w:space="0" w:color="C00000"/>
              <w:right w:val="single" w:sz="12" w:space="0" w:color="C00000"/>
            </w:tcBorders>
            <w:shd w:val="clear" w:color="auto" w:fill="943634" w:themeFill="accent2" w:themeFillShade="BF"/>
          </w:tcPr>
          <w:p w:rsidR="00F530C5" w:rsidRDefault="00F530C5" w:rsidP="00F530C5">
            <w:pPr>
              <w:cnfStyle w:val="100000000000" w:firstRow="1" w:lastRow="0" w:firstColumn="0" w:lastColumn="0" w:oddVBand="0" w:evenVBand="0" w:oddHBand="0" w:evenHBand="0" w:firstRowFirstColumn="0" w:firstRowLastColumn="0" w:lastRowFirstColumn="0" w:lastRowLastColumn="0"/>
            </w:pPr>
            <w:r>
              <w:t>Done</w:t>
            </w:r>
          </w:p>
        </w:tc>
      </w:tr>
      <w:tr w:rsidR="00F530C5" w:rsidTr="00587584">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2124" w:type="dxa"/>
            <w:tcBorders>
              <w:left w:val="single" w:sz="12" w:space="0" w:color="C00000"/>
              <w:bottom w:val="single" w:sz="12" w:space="0" w:color="C00000"/>
              <w:right w:val="single" w:sz="12" w:space="0" w:color="C00000"/>
            </w:tcBorders>
          </w:tcPr>
          <w:p w:rsidR="00F530C5" w:rsidRPr="00F530C5" w:rsidRDefault="00F530C5" w:rsidP="00F530C5">
            <w:pPr>
              <w:contextualSpacing/>
              <w:rPr>
                <w:sz w:val="22"/>
                <w:szCs w:val="22"/>
                <w:lang w:val="en-GB"/>
              </w:rPr>
            </w:pPr>
            <w:r w:rsidRPr="00F530C5">
              <w:rPr>
                <w:sz w:val="22"/>
                <w:szCs w:val="22"/>
                <w:lang w:val="en-GB"/>
              </w:rPr>
              <w:t>Parish Finance Return</w:t>
            </w:r>
          </w:p>
          <w:p w:rsidR="00F530C5" w:rsidRPr="00F530C5" w:rsidRDefault="00F530C5" w:rsidP="00F530C5">
            <w:pPr>
              <w:rPr>
                <w:sz w:val="22"/>
                <w:szCs w:val="22"/>
              </w:rPr>
            </w:pPr>
          </w:p>
        </w:tc>
        <w:tc>
          <w:tcPr>
            <w:tcW w:w="11034" w:type="dxa"/>
            <w:tcBorders>
              <w:left w:val="single" w:sz="12" w:space="0" w:color="C00000"/>
              <w:bottom w:val="single" w:sz="12" w:space="0" w:color="C00000"/>
              <w:right w:val="single" w:sz="12" w:space="0" w:color="C00000"/>
            </w:tcBorders>
          </w:tcPr>
          <w:p w:rsidR="00F530C5" w:rsidRPr="00F530C5" w:rsidRDefault="00F530C5" w:rsidP="00F530C5">
            <w:pPr>
              <w:cnfStyle w:val="000000100000" w:firstRow="0" w:lastRow="0" w:firstColumn="0" w:lastColumn="0" w:oddVBand="0" w:evenVBand="0" w:oddHBand="1" w:evenHBand="0" w:firstRowFirstColumn="0" w:firstRowLastColumn="0" w:lastRowFirstColumn="0" w:lastRowLastColumn="0"/>
              <w:rPr>
                <w:sz w:val="22"/>
                <w:szCs w:val="22"/>
                <w:lang w:val="en-GB"/>
              </w:rPr>
            </w:pPr>
            <w:r w:rsidRPr="00F530C5">
              <w:rPr>
                <w:sz w:val="22"/>
                <w:szCs w:val="22"/>
                <w:lang w:val="en-GB"/>
              </w:rPr>
              <w:t>All parishes have to submit a Parish Finance Return by 31</w:t>
            </w:r>
            <w:r w:rsidRPr="00F530C5">
              <w:rPr>
                <w:sz w:val="22"/>
                <w:szCs w:val="22"/>
                <w:vertAlign w:val="superscript"/>
                <w:lang w:val="en-GB"/>
              </w:rPr>
              <w:t>st</w:t>
            </w:r>
            <w:r w:rsidRPr="00F530C5">
              <w:rPr>
                <w:sz w:val="22"/>
                <w:szCs w:val="22"/>
                <w:lang w:val="en-GB"/>
              </w:rPr>
              <w:t xml:space="preserve"> May each year.</w:t>
            </w:r>
          </w:p>
          <w:p w:rsidR="00F530C5" w:rsidRPr="00F530C5" w:rsidRDefault="00683C17" w:rsidP="00F530C5">
            <w:pPr>
              <w:cnfStyle w:val="000000100000" w:firstRow="0" w:lastRow="0" w:firstColumn="0" w:lastColumn="0" w:oddVBand="0" w:evenVBand="0" w:oddHBand="1" w:evenHBand="0" w:firstRowFirstColumn="0" w:firstRowLastColumn="0" w:lastRowFirstColumn="0" w:lastRowLastColumn="0"/>
              <w:rPr>
                <w:sz w:val="22"/>
                <w:szCs w:val="22"/>
              </w:rPr>
            </w:pPr>
            <w:hyperlink r:id="rId12" w:history="1">
              <w:r w:rsidR="00F530C5" w:rsidRPr="00F530C5">
                <w:rPr>
                  <w:rStyle w:val="Hyperlink"/>
                  <w:sz w:val="22"/>
                  <w:szCs w:val="22"/>
                  <w:lang w:val="en-GB"/>
                </w:rPr>
                <w:t>https://www.leicester.anglican.org/resourcing-your-work/finance-2/financial-resources/</w:t>
              </w:r>
            </w:hyperlink>
          </w:p>
        </w:tc>
        <w:tc>
          <w:tcPr>
            <w:tcW w:w="900" w:type="dxa"/>
            <w:tcBorders>
              <w:left w:val="single" w:sz="12" w:space="0" w:color="C00000"/>
              <w:bottom w:val="single" w:sz="12" w:space="0" w:color="C00000"/>
              <w:right w:val="single" w:sz="12" w:space="0" w:color="C00000"/>
            </w:tcBorders>
          </w:tcPr>
          <w:p w:rsidR="00F530C5" w:rsidRDefault="00F530C5" w:rsidP="00F530C5">
            <w:pPr>
              <w:cnfStyle w:val="000000100000" w:firstRow="0" w:lastRow="0" w:firstColumn="0" w:lastColumn="0" w:oddVBand="0" w:evenVBand="0" w:oddHBand="1" w:evenHBand="0" w:firstRowFirstColumn="0" w:firstRowLastColumn="0" w:lastRowFirstColumn="0" w:lastRowLastColumn="0"/>
            </w:pPr>
          </w:p>
        </w:tc>
      </w:tr>
      <w:tr w:rsidR="00F530C5" w:rsidTr="00587584">
        <w:trPr>
          <w:trHeight w:val="610"/>
        </w:trPr>
        <w:tc>
          <w:tcPr>
            <w:cnfStyle w:val="001000000000" w:firstRow="0" w:lastRow="0" w:firstColumn="1" w:lastColumn="0" w:oddVBand="0" w:evenVBand="0" w:oddHBand="0" w:evenHBand="0" w:firstRowFirstColumn="0" w:firstRowLastColumn="0" w:lastRowFirstColumn="0" w:lastRowLastColumn="0"/>
            <w:tcW w:w="2124" w:type="dxa"/>
            <w:tcBorders>
              <w:top w:val="single" w:sz="12" w:space="0" w:color="C00000"/>
              <w:left w:val="single" w:sz="12" w:space="0" w:color="C00000"/>
              <w:bottom w:val="single" w:sz="12" w:space="0" w:color="C00000"/>
              <w:right w:val="single" w:sz="12" w:space="0" w:color="C00000"/>
            </w:tcBorders>
          </w:tcPr>
          <w:p w:rsidR="00F530C5" w:rsidRPr="00F530C5" w:rsidRDefault="00F530C5" w:rsidP="00F530C5">
            <w:pPr>
              <w:contextualSpacing/>
              <w:rPr>
                <w:sz w:val="22"/>
                <w:szCs w:val="22"/>
                <w:lang w:val="en-GB"/>
              </w:rPr>
            </w:pPr>
            <w:r w:rsidRPr="00F530C5">
              <w:rPr>
                <w:sz w:val="22"/>
                <w:szCs w:val="22"/>
                <w:lang w:val="en-GB"/>
              </w:rPr>
              <w:t>Annual Accounts</w:t>
            </w:r>
          </w:p>
          <w:p w:rsidR="00F530C5" w:rsidRPr="00F530C5" w:rsidRDefault="00F530C5" w:rsidP="00F530C5">
            <w:pPr>
              <w:rPr>
                <w:sz w:val="22"/>
                <w:szCs w:val="22"/>
              </w:rPr>
            </w:pPr>
          </w:p>
        </w:tc>
        <w:tc>
          <w:tcPr>
            <w:tcW w:w="11034" w:type="dxa"/>
            <w:tcBorders>
              <w:top w:val="single" w:sz="12" w:space="0" w:color="C00000"/>
              <w:left w:val="single" w:sz="12" w:space="0" w:color="C00000"/>
              <w:bottom w:val="single" w:sz="12" w:space="0" w:color="C00000"/>
              <w:right w:val="single" w:sz="12" w:space="0" w:color="C00000"/>
            </w:tcBorders>
          </w:tcPr>
          <w:p w:rsidR="00F530C5" w:rsidRPr="00F530C5" w:rsidRDefault="00F530C5" w:rsidP="00F530C5">
            <w:pPr>
              <w:cnfStyle w:val="000000000000" w:firstRow="0" w:lastRow="0" w:firstColumn="0" w:lastColumn="0" w:oddVBand="0" w:evenVBand="0" w:oddHBand="0" w:evenHBand="0" w:firstRowFirstColumn="0" w:firstRowLastColumn="0" w:lastRowFirstColumn="0" w:lastRowLastColumn="0"/>
              <w:rPr>
                <w:sz w:val="22"/>
                <w:szCs w:val="22"/>
                <w:lang w:val="en-GB"/>
              </w:rPr>
            </w:pPr>
            <w:r w:rsidRPr="00F530C5">
              <w:rPr>
                <w:sz w:val="22"/>
                <w:szCs w:val="22"/>
                <w:lang w:val="en-GB"/>
              </w:rPr>
              <w:t xml:space="preserve">The PCCs annual accounts must be presented to the APCM and a copy sent to the Director of </w:t>
            </w:r>
            <w:r>
              <w:rPr>
                <w:sz w:val="22"/>
                <w:szCs w:val="22"/>
                <w:lang w:val="en-GB"/>
              </w:rPr>
              <w:t>Finance at the diocesan office.</w:t>
            </w:r>
          </w:p>
        </w:tc>
        <w:tc>
          <w:tcPr>
            <w:tcW w:w="900" w:type="dxa"/>
            <w:tcBorders>
              <w:top w:val="single" w:sz="12" w:space="0" w:color="C00000"/>
              <w:left w:val="single" w:sz="12" w:space="0" w:color="C00000"/>
              <w:bottom w:val="single" w:sz="12" w:space="0" w:color="C00000"/>
              <w:right w:val="single" w:sz="12" w:space="0" w:color="C00000"/>
            </w:tcBorders>
          </w:tcPr>
          <w:p w:rsidR="00F530C5" w:rsidRDefault="00F530C5" w:rsidP="00F530C5">
            <w:pPr>
              <w:cnfStyle w:val="000000000000" w:firstRow="0" w:lastRow="0" w:firstColumn="0" w:lastColumn="0" w:oddVBand="0" w:evenVBand="0" w:oddHBand="0" w:evenHBand="0" w:firstRowFirstColumn="0" w:firstRowLastColumn="0" w:lastRowFirstColumn="0" w:lastRowLastColumn="0"/>
            </w:pPr>
          </w:p>
        </w:tc>
      </w:tr>
      <w:tr w:rsidR="00F530C5" w:rsidTr="00587584">
        <w:trPr>
          <w:cnfStyle w:val="000000100000" w:firstRow="0" w:lastRow="0" w:firstColumn="0" w:lastColumn="0" w:oddVBand="0" w:evenVBand="0" w:oddHBand="1" w:evenHBand="0" w:firstRowFirstColumn="0" w:firstRowLastColumn="0" w:lastRowFirstColumn="0" w:lastRowLastColumn="0"/>
          <w:trHeight w:val="2410"/>
        </w:trPr>
        <w:tc>
          <w:tcPr>
            <w:cnfStyle w:val="001000000000" w:firstRow="0" w:lastRow="0" w:firstColumn="1" w:lastColumn="0" w:oddVBand="0" w:evenVBand="0" w:oddHBand="0" w:evenHBand="0" w:firstRowFirstColumn="0" w:firstRowLastColumn="0" w:lastRowFirstColumn="0" w:lastRowLastColumn="0"/>
            <w:tcW w:w="2124" w:type="dxa"/>
            <w:tcBorders>
              <w:top w:val="single" w:sz="12" w:space="0" w:color="C00000"/>
              <w:left w:val="single" w:sz="12" w:space="0" w:color="C00000"/>
              <w:bottom w:val="single" w:sz="12" w:space="0" w:color="C00000"/>
              <w:right w:val="single" w:sz="12" w:space="0" w:color="C00000"/>
            </w:tcBorders>
          </w:tcPr>
          <w:p w:rsidR="00F530C5" w:rsidRPr="00F530C5" w:rsidRDefault="00F530C5" w:rsidP="00F530C5">
            <w:pPr>
              <w:contextualSpacing/>
              <w:rPr>
                <w:sz w:val="22"/>
                <w:szCs w:val="22"/>
                <w:lang w:val="en-GB"/>
              </w:rPr>
            </w:pPr>
            <w:r w:rsidRPr="00F530C5">
              <w:rPr>
                <w:sz w:val="22"/>
                <w:szCs w:val="22"/>
                <w:lang w:val="en-GB"/>
              </w:rPr>
              <w:t>Charity Commission requirements (PCCs with annual income over £100k)</w:t>
            </w:r>
          </w:p>
          <w:p w:rsidR="00F530C5" w:rsidRPr="00F530C5" w:rsidRDefault="00F530C5" w:rsidP="00F530C5">
            <w:pPr>
              <w:rPr>
                <w:sz w:val="22"/>
                <w:szCs w:val="22"/>
              </w:rPr>
            </w:pPr>
          </w:p>
        </w:tc>
        <w:tc>
          <w:tcPr>
            <w:tcW w:w="11034" w:type="dxa"/>
            <w:tcBorders>
              <w:top w:val="single" w:sz="12" w:space="0" w:color="C00000"/>
              <w:left w:val="single" w:sz="12" w:space="0" w:color="C00000"/>
              <w:bottom w:val="single" w:sz="12" w:space="0" w:color="C00000"/>
              <w:right w:val="single" w:sz="12" w:space="0" w:color="C00000"/>
            </w:tcBorders>
          </w:tcPr>
          <w:p w:rsidR="00F530C5" w:rsidRPr="00F530C5" w:rsidRDefault="00F530C5" w:rsidP="00F530C5">
            <w:pPr>
              <w:cnfStyle w:val="000000100000" w:firstRow="0" w:lastRow="0" w:firstColumn="0" w:lastColumn="0" w:oddVBand="0" w:evenVBand="0" w:oddHBand="1" w:evenHBand="0" w:firstRowFirstColumn="0" w:firstRowLastColumn="0" w:lastRowFirstColumn="0" w:lastRowLastColumn="0"/>
              <w:rPr>
                <w:sz w:val="22"/>
                <w:szCs w:val="22"/>
                <w:lang w:val="en-GB"/>
              </w:rPr>
            </w:pPr>
            <w:r w:rsidRPr="00F530C5">
              <w:rPr>
                <w:sz w:val="22"/>
                <w:szCs w:val="22"/>
                <w:lang w:val="en-GB"/>
              </w:rPr>
              <w:t>PCCs with an annual income of m</w:t>
            </w:r>
            <w:r>
              <w:rPr>
                <w:sz w:val="22"/>
                <w:szCs w:val="22"/>
                <w:lang w:val="en-GB"/>
              </w:rPr>
              <w:t>ore than £100k are required to:</w:t>
            </w:r>
          </w:p>
          <w:p w:rsidR="00F530C5" w:rsidRPr="00F530C5" w:rsidRDefault="00F530C5" w:rsidP="00F530C5">
            <w:pPr>
              <w:numPr>
                <w:ilvl w:val="0"/>
                <w:numId w:val="4"/>
              </w:numPr>
              <w:contextualSpacing/>
              <w:cnfStyle w:val="000000100000" w:firstRow="0" w:lastRow="0" w:firstColumn="0" w:lastColumn="0" w:oddVBand="0" w:evenVBand="0" w:oddHBand="1" w:evenHBand="0" w:firstRowFirstColumn="0" w:firstRowLastColumn="0" w:lastRowFirstColumn="0" w:lastRowLastColumn="0"/>
              <w:rPr>
                <w:sz w:val="22"/>
                <w:szCs w:val="22"/>
                <w:lang w:val="en-GB"/>
              </w:rPr>
            </w:pPr>
            <w:r w:rsidRPr="00F530C5">
              <w:rPr>
                <w:sz w:val="22"/>
                <w:szCs w:val="22"/>
                <w:lang w:val="en-GB"/>
              </w:rPr>
              <w:t>Register with the Charity Commission.</w:t>
            </w:r>
          </w:p>
          <w:p w:rsidR="00F530C5" w:rsidRPr="00F530C5" w:rsidRDefault="00F530C5" w:rsidP="00F530C5">
            <w:pPr>
              <w:numPr>
                <w:ilvl w:val="0"/>
                <w:numId w:val="4"/>
              </w:numPr>
              <w:contextualSpacing/>
              <w:cnfStyle w:val="000000100000" w:firstRow="0" w:lastRow="0" w:firstColumn="0" w:lastColumn="0" w:oddVBand="0" w:evenVBand="0" w:oddHBand="1" w:evenHBand="0" w:firstRowFirstColumn="0" w:firstRowLastColumn="0" w:lastRowFirstColumn="0" w:lastRowLastColumn="0"/>
              <w:rPr>
                <w:sz w:val="22"/>
                <w:szCs w:val="22"/>
                <w:lang w:val="en-GB"/>
              </w:rPr>
            </w:pPr>
            <w:r w:rsidRPr="00F530C5">
              <w:rPr>
                <w:sz w:val="22"/>
                <w:szCs w:val="22"/>
                <w:lang w:val="en-GB"/>
              </w:rPr>
              <w:t>Submit an annual return to the Charity Commission.</w:t>
            </w:r>
          </w:p>
          <w:p w:rsidR="00F530C5" w:rsidRPr="00F530C5" w:rsidRDefault="00F530C5" w:rsidP="00F530C5">
            <w:pPr>
              <w:numPr>
                <w:ilvl w:val="0"/>
                <w:numId w:val="4"/>
              </w:numPr>
              <w:contextualSpacing/>
              <w:cnfStyle w:val="000000100000" w:firstRow="0" w:lastRow="0" w:firstColumn="0" w:lastColumn="0" w:oddVBand="0" w:evenVBand="0" w:oddHBand="1" w:evenHBand="0" w:firstRowFirstColumn="0" w:firstRowLastColumn="0" w:lastRowFirstColumn="0" w:lastRowLastColumn="0"/>
              <w:rPr>
                <w:sz w:val="22"/>
                <w:szCs w:val="22"/>
                <w:lang w:val="en-GB"/>
              </w:rPr>
            </w:pPr>
            <w:r w:rsidRPr="00F530C5">
              <w:rPr>
                <w:sz w:val="22"/>
                <w:szCs w:val="22"/>
                <w:lang w:val="en-GB"/>
              </w:rPr>
              <w:t>Fulfil any other requirements of the Charity Commission.</w:t>
            </w:r>
          </w:p>
          <w:p w:rsidR="00F530C5" w:rsidRPr="00F530C5" w:rsidRDefault="00F530C5" w:rsidP="00F530C5">
            <w:pPr>
              <w:cnfStyle w:val="000000100000" w:firstRow="0" w:lastRow="0" w:firstColumn="0" w:lastColumn="0" w:oddVBand="0" w:evenVBand="0" w:oddHBand="1" w:evenHBand="0" w:firstRowFirstColumn="0" w:firstRowLastColumn="0" w:lastRowFirstColumn="0" w:lastRowLastColumn="0"/>
              <w:rPr>
                <w:sz w:val="22"/>
                <w:szCs w:val="22"/>
                <w:lang w:val="en-GB"/>
              </w:rPr>
            </w:pPr>
          </w:p>
          <w:p w:rsidR="00F530C5" w:rsidRPr="00F530C5" w:rsidRDefault="00F530C5" w:rsidP="00F530C5">
            <w:pPr>
              <w:cnfStyle w:val="000000100000" w:firstRow="0" w:lastRow="0" w:firstColumn="0" w:lastColumn="0" w:oddVBand="0" w:evenVBand="0" w:oddHBand="1" w:evenHBand="0" w:firstRowFirstColumn="0" w:firstRowLastColumn="0" w:lastRowFirstColumn="0" w:lastRowLastColumn="0"/>
              <w:rPr>
                <w:sz w:val="22"/>
                <w:szCs w:val="22"/>
                <w:lang w:val="en-GB"/>
              </w:rPr>
            </w:pPr>
            <w:r w:rsidRPr="00F530C5">
              <w:rPr>
                <w:sz w:val="22"/>
                <w:szCs w:val="22"/>
                <w:lang w:val="en-GB"/>
              </w:rPr>
              <w:t>The Charity Commission will usually advise the PCC of other requirements at the point of s</w:t>
            </w:r>
            <w:r>
              <w:rPr>
                <w:sz w:val="22"/>
                <w:szCs w:val="22"/>
                <w:lang w:val="en-GB"/>
              </w:rPr>
              <w:t>ubmission of the Annual Return.</w:t>
            </w:r>
          </w:p>
          <w:p w:rsidR="00F530C5" w:rsidRPr="00F530C5" w:rsidRDefault="00F530C5" w:rsidP="00F530C5">
            <w:pPr>
              <w:cnfStyle w:val="000000100000" w:firstRow="0" w:lastRow="0" w:firstColumn="0" w:lastColumn="0" w:oddVBand="0" w:evenVBand="0" w:oddHBand="1" w:evenHBand="0" w:firstRowFirstColumn="0" w:firstRowLastColumn="0" w:lastRowFirstColumn="0" w:lastRowLastColumn="0"/>
              <w:rPr>
                <w:sz w:val="22"/>
                <w:szCs w:val="22"/>
                <w:lang w:val="en-GB"/>
              </w:rPr>
            </w:pPr>
            <w:r w:rsidRPr="00F530C5">
              <w:rPr>
                <w:i/>
                <w:sz w:val="22"/>
                <w:szCs w:val="22"/>
                <w:lang w:val="en-GB"/>
              </w:rPr>
              <w:t>PCCs with an annual income over £1m and/or assets of over £3.25m should contact the Director of Finance at the diocesan office as separate requirements of the Charity Commission apply.</w:t>
            </w:r>
          </w:p>
        </w:tc>
        <w:tc>
          <w:tcPr>
            <w:tcW w:w="900" w:type="dxa"/>
            <w:tcBorders>
              <w:top w:val="single" w:sz="12" w:space="0" w:color="C00000"/>
              <w:left w:val="single" w:sz="12" w:space="0" w:color="C00000"/>
              <w:bottom w:val="single" w:sz="12" w:space="0" w:color="C00000"/>
              <w:right w:val="single" w:sz="12" w:space="0" w:color="C00000"/>
            </w:tcBorders>
          </w:tcPr>
          <w:p w:rsidR="00F530C5" w:rsidRDefault="00F530C5" w:rsidP="00F530C5">
            <w:pPr>
              <w:cnfStyle w:val="000000100000" w:firstRow="0" w:lastRow="0" w:firstColumn="0" w:lastColumn="0" w:oddVBand="0" w:evenVBand="0" w:oddHBand="1" w:evenHBand="0" w:firstRowFirstColumn="0" w:firstRowLastColumn="0" w:lastRowFirstColumn="0" w:lastRowLastColumn="0"/>
            </w:pPr>
          </w:p>
        </w:tc>
      </w:tr>
    </w:tbl>
    <w:tbl>
      <w:tblPr>
        <w:tblStyle w:val="LightList-Accent5"/>
        <w:tblpPr w:leftFromText="180" w:rightFromText="180" w:vertAnchor="text" w:horzAnchor="margin" w:tblpX="216" w:tblpY="506"/>
        <w:tblW w:w="14058" w:type="dxa"/>
        <w:tblLayout w:type="fixed"/>
        <w:tblLook w:val="04A0" w:firstRow="1" w:lastRow="0" w:firstColumn="1" w:lastColumn="0" w:noHBand="0" w:noVBand="1"/>
      </w:tblPr>
      <w:tblGrid>
        <w:gridCol w:w="2070"/>
        <w:gridCol w:w="11088"/>
        <w:gridCol w:w="900"/>
      </w:tblGrid>
      <w:tr w:rsidR="00F530C5" w:rsidTr="00587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right w:val="single" w:sz="12" w:space="0" w:color="00B0F0"/>
            </w:tcBorders>
          </w:tcPr>
          <w:p w:rsidR="00F530C5" w:rsidRDefault="00F530C5" w:rsidP="00F530C5">
            <w:r>
              <w:lastRenderedPageBreak/>
              <w:t>Procedures</w:t>
            </w:r>
          </w:p>
        </w:tc>
        <w:tc>
          <w:tcPr>
            <w:tcW w:w="11088" w:type="dxa"/>
            <w:tcBorders>
              <w:left w:val="single" w:sz="12" w:space="0" w:color="00B0F0"/>
              <w:right w:val="single" w:sz="12" w:space="0" w:color="00B0F0"/>
            </w:tcBorders>
          </w:tcPr>
          <w:p w:rsidR="00F530C5" w:rsidRDefault="00F530C5" w:rsidP="00F530C5">
            <w:pPr>
              <w:cnfStyle w:val="100000000000" w:firstRow="1" w:lastRow="0" w:firstColumn="0" w:lastColumn="0" w:oddVBand="0" w:evenVBand="0" w:oddHBand="0" w:evenHBand="0" w:firstRowFirstColumn="0" w:firstRowLastColumn="0" w:lastRowFirstColumn="0" w:lastRowLastColumn="0"/>
            </w:pPr>
            <w:r>
              <w:t>Description</w:t>
            </w:r>
          </w:p>
        </w:tc>
        <w:tc>
          <w:tcPr>
            <w:tcW w:w="900" w:type="dxa"/>
            <w:tcBorders>
              <w:left w:val="single" w:sz="12" w:space="0" w:color="00B0F0"/>
              <w:bottom w:val="single" w:sz="12" w:space="0" w:color="00B0F0"/>
            </w:tcBorders>
          </w:tcPr>
          <w:p w:rsidR="00F530C5" w:rsidRDefault="00F530C5" w:rsidP="00F530C5">
            <w:pPr>
              <w:cnfStyle w:val="100000000000" w:firstRow="1" w:lastRow="0" w:firstColumn="0" w:lastColumn="0" w:oddVBand="0" w:evenVBand="0" w:oddHBand="0" w:evenHBand="0" w:firstRowFirstColumn="0" w:firstRowLastColumn="0" w:lastRowFirstColumn="0" w:lastRowLastColumn="0"/>
            </w:pPr>
            <w:r>
              <w:t>Done</w:t>
            </w:r>
          </w:p>
        </w:tc>
      </w:tr>
      <w:tr w:rsidR="00F530C5" w:rsidTr="0058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left w:val="single" w:sz="12" w:space="0" w:color="00B0F0"/>
              <w:bottom w:val="single" w:sz="12" w:space="0" w:color="00B0F0"/>
              <w:right w:val="single" w:sz="12" w:space="0" w:color="00B0F0"/>
            </w:tcBorders>
          </w:tcPr>
          <w:p w:rsidR="00F530C5" w:rsidRPr="000F3306" w:rsidRDefault="00F530C5" w:rsidP="00F530C5">
            <w:pPr>
              <w:contextualSpacing/>
              <w:rPr>
                <w:sz w:val="22"/>
                <w:szCs w:val="22"/>
                <w:lang w:val="en-GB"/>
              </w:rPr>
            </w:pPr>
            <w:r w:rsidRPr="000F3306">
              <w:rPr>
                <w:sz w:val="22"/>
                <w:szCs w:val="22"/>
                <w:lang w:val="en-GB"/>
              </w:rPr>
              <w:t>Conflicts of Interest</w:t>
            </w:r>
          </w:p>
          <w:p w:rsidR="00F530C5" w:rsidRPr="000F3306" w:rsidRDefault="00F530C5" w:rsidP="00F530C5">
            <w:pPr>
              <w:rPr>
                <w:sz w:val="22"/>
                <w:szCs w:val="22"/>
              </w:rPr>
            </w:pPr>
          </w:p>
        </w:tc>
        <w:tc>
          <w:tcPr>
            <w:tcW w:w="11088" w:type="dxa"/>
            <w:tcBorders>
              <w:left w:val="single" w:sz="12" w:space="0" w:color="00B0F0"/>
              <w:bottom w:val="single" w:sz="12" w:space="0" w:color="00B0F0"/>
              <w:right w:val="single" w:sz="12" w:space="0" w:color="00B0F0"/>
            </w:tcBorders>
          </w:tcPr>
          <w:p w:rsidR="00F530C5" w:rsidRPr="000F3306" w:rsidRDefault="00F530C5" w:rsidP="00F530C5">
            <w:pPr>
              <w:cnfStyle w:val="000000100000" w:firstRow="0" w:lastRow="0" w:firstColumn="0" w:lastColumn="0" w:oddVBand="0" w:evenVBand="0" w:oddHBand="1" w:evenHBand="0" w:firstRowFirstColumn="0" w:firstRowLastColumn="0" w:lastRowFirstColumn="0" w:lastRowLastColumn="0"/>
              <w:rPr>
                <w:sz w:val="22"/>
                <w:szCs w:val="22"/>
                <w:lang w:val="en-GB"/>
              </w:rPr>
            </w:pPr>
            <w:r w:rsidRPr="000F3306">
              <w:rPr>
                <w:sz w:val="22"/>
                <w:szCs w:val="22"/>
                <w:lang w:val="en-GB"/>
              </w:rPr>
              <w:t>The PCC needs to make sure that any PCC members declare any other trustee, employee, director or other positions that they hold which may create a conflict of interest.  Interests need to be declared and managed when discussions are taking place.  For instance, a PCC member who is also a Parish Councillor will have a conflict of interest when the PCC discusses issues which involve the Parish Council.  He or she must declare the conflict of interest, should not vote, and may be asked to remain silent during the discussion or even to leave the room for the duration of that item of business.  Managing conflicts of interest well is particularly important in relation to financial matters.</w:t>
            </w:r>
          </w:p>
          <w:p w:rsidR="00F530C5" w:rsidRPr="000F3306" w:rsidRDefault="00F530C5" w:rsidP="00F530C5">
            <w:pPr>
              <w:cnfStyle w:val="000000100000" w:firstRow="0" w:lastRow="0" w:firstColumn="0" w:lastColumn="0" w:oddVBand="0" w:evenVBand="0" w:oddHBand="1" w:evenHBand="0" w:firstRowFirstColumn="0" w:firstRowLastColumn="0" w:lastRowFirstColumn="0" w:lastRowLastColumn="0"/>
              <w:rPr>
                <w:sz w:val="22"/>
                <w:szCs w:val="22"/>
                <w:lang w:val="en-GB"/>
              </w:rPr>
            </w:pPr>
          </w:p>
        </w:tc>
        <w:tc>
          <w:tcPr>
            <w:tcW w:w="900" w:type="dxa"/>
            <w:tcBorders>
              <w:top w:val="single" w:sz="12" w:space="0" w:color="00B0F0"/>
              <w:left w:val="single" w:sz="12" w:space="0" w:color="00B0F0"/>
              <w:bottom w:val="single" w:sz="12" w:space="0" w:color="00B0F0"/>
              <w:right w:val="single" w:sz="12" w:space="0" w:color="00B0F0"/>
            </w:tcBorders>
          </w:tcPr>
          <w:p w:rsidR="00F530C5" w:rsidRDefault="00F530C5" w:rsidP="00F530C5">
            <w:pPr>
              <w:cnfStyle w:val="000000100000" w:firstRow="0" w:lastRow="0" w:firstColumn="0" w:lastColumn="0" w:oddVBand="0" w:evenVBand="0" w:oddHBand="1" w:evenHBand="0" w:firstRowFirstColumn="0" w:firstRowLastColumn="0" w:lastRowFirstColumn="0" w:lastRowLastColumn="0"/>
            </w:pPr>
          </w:p>
        </w:tc>
      </w:tr>
      <w:tr w:rsidR="00F530C5" w:rsidTr="00587584">
        <w:trPr>
          <w:trHeight w:val="682"/>
        </w:trPr>
        <w:tc>
          <w:tcPr>
            <w:cnfStyle w:val="001000000000" w:firstRow="0" w:lastRow="0" w:firstColumn="1" w:lastColumn="0" w:oddVBand="0" w:evenVBand="0" w:oddHBand="0" w:evenHBand="0" w:firstRowFirstColumn="0" w:firstRowLastColumn="0" w:lastRowFirstColumn="0" w:lastRowLastColumn="0"/>
            <w:tcW w:w="2070" w:type="dxa"/>
            <w:tcBorders>
              <w:top w:val="single" w:sz="12" w:space="0" w:color="00B0F0"/>
              <w:left w:val="single" w:sz="12" w:space="0" w:color="00B0F0"/>
              <w:bottom w:val="single" w:sz="12" w:space="0" w:color="00B0F0"/>
              <w:right w:val="single" w:sz="12" w:space="0" w:color="00B0F0"/>
            </w:tcBorders>
          </w:tcPr>
          <w:p w:rsidR="00F530C5" w:rsidRPr="000F3306" w:rsidRDefault="00F530C5" w:rsidP="00F530C5">
            <w:pPr>
              <w:contextualSpacing/>
              <w:rPr>
                <w:sz w:val="22"/>
                <w:szCs w:val="22"/>
                <w:lang w:val="en-GB"/>
              </w:rPr>
            </w:pPr>
            <w:r w:rsidRPr="000F3306">
              <w:rPr>
                <w:sz w:val="22"/>
                <w:szCs w:val="22"/>
                <w:lang w:val="en-GB"/>
              </w:rPr>
              <w:t>Bank mandates</w:t>
            </w:r>
          </w:p>
          <w:p w:rsidR="00F530C5" w:rsidRPr="000F3306" w:rsidRDefault="00F530C5" w:rsidP="00F530C5">
            <w:pPr>
              <w:rPr>
                <w:sz w:val="22"/>
                <w:szCs w:val="22"/>
              </w:rPr>
            </w:pPr>
          </w:p>
        </w:tc>
        <w:tc>
          <w:tcPr>
            <w:tcW w:w="11088" w:type="dxa"/>
            <w:tcBorders>
              <w:top w:val="single" w:sz="12" w:space="0" w:color="00B0F0"/>
              <w:left w:val="single" w:sz="12" w:space="0" w:color="00B0F0"/>
              <w:bottom w:val="single" w:sz="12" w:space="0" w:color="00B0F0"/>
              <w:right w:val="single" w:sz="12" w:space="0" w:color="00B0F0"/>
            </w:tcBorders>
          </w:tcPr>
          <w:p w:rsidR="00F530C5" w:rsidRPr="000F3306" w:rsidRDefault="00F530C5" w:rsidP="00F530C5">
            <w:pPr>
              <w:cnfStyle w:val="000000000000" w:firstRow="0" w:lastRow="0" w:firstColumn="0" w:lastColumn="0" w:oddVBand="0" w:evenVBand="0" w:oddHBand="0" w:evenHBand="0" w:firstRowFirstColumn="0" w:firstRowLastColumn="0" w:lastRowFirstColumn="0" w:lastRowLastColumn="0"/>
              <w:rPr>
                <w:sz w:val="22"/>
                <w:szCs w:val="22"/>
                <w:lang w:val="en-GB"/>
              </w:rPr>
            </w:pPr>
            <w:r w:rsidRPr="000F3306">
              <w:rPr>
                <w:sz w:val="22"/>
                <w:szCs w:val="22"/>
                <w:lang w:val="en-GB"/>
              </w:rPr>
              <w:t>As PCC membership changes and/or new officers are elected it is important to ensure that bank signatories are kept up to date.</w:t>
            </w:r>
          </w:p>
        </w:tc>
        <w:tc>
          <w:tcPr>
            <w:tcW w:w="900" w:type="dxa"/>
            <w:tcBorders>
              <w:top w:val="single" w:sz="12" w:space="0" w:color="00B0F0"/>
              <w:left w:val="single" w:sz="12" w:space="0" w:color="00B0F0"/>
              <w:bottom w:val="single" w:sz="12" w:space="0" w:color="00B0F0"/>
              <w:right w:val="single" w:sz="12" w:space="0" w:color="00B0F0"/>
            </w:tcBorders>
          </w:tcPr>
          <w:p w:rsidR="00F530C5" w:rsidRDefault="00F530C5" w:rsidP="00F530C5">
            <w:pPr>
              <w:cnfStyle w:val="000000000000" w:firstRow="0" w:lastRow="0" w:firstColumn="0" w:lastColumn="0" w:oddVBand="0" w:evenVBand="0" w:oddHBand="0" w:evenHBand="0" w:firstRowFirstColumn="0" w:firstRowLastColumn="0" w:lastRowFirstColumn="0" w:lastRowLastColumn="0"/>
            </w:pPr>
          </w:p>
        </w:tc>
      </w:tr>
      <w:tr w:rsidR="00F530C5" w:rsidTr="00587584">
        <w:trPr>
          <w:cnfStyle w:val="000000100000" w:firstRow="0" w:lastRow="0" w:firstColumn="0" w:lastColumn="0" w:oddVBand="0" w:evenVBand="0" w:oddHBand="1" w:evenHBand="0" w:firstRowFirstColumn="0" w:firstRowLastColumn="0" w:lastRowFirstColumn="0" w:lastRowLastColumn="0"/>
          <w:trHeight w:val="1285"/>
        </w:trPr>
        <w:tc>
          <w:tcPr>
            <w:cnfStyle w:val="001000000000" w:firstRow="0" w:lastRow="0" w:firstColumn="1" w:lastColumn="0" w:oddVBand="0" w:evenVBand="0" w:oddHBand="0" w:evenHBand="0" w:firstRowFirstColumn="0" w:firstRowLastColumn="0" w:lastRowFirstColumn="0" w:lastRowLastColumn="0"/>
            <w:tcW w:w="2070" w:type="dxa"/>
            <w:tcBorders>
              <w:top w:val="single" w:sz="12" w:space="0" w:color="00B0F0"/>
              <w:left w:val="single" w:sz="12" w:space="0" w:color="00B0F0"/>
              <w:bottom w:val="single" w:sz="12" w:space="0" w:color="00B0F0"/>
              <w:right w:val="single" w:sz="12" w:space="0" w:color="00B0F0"/>
            </w:tcBorders>
          </w:tcPr>
          <w:p w:rsidR="00F530C5" w:rsidRPr="000F3306" w:rsidRDefault="00F530C5" w:rsidP="00F530C5">
            <w:pPr>
              <w:contextualSpacing/>
              <w:rPr>
                <w:sz w:val="22"/>
                <w:szCs w:val="22"/>
                <w:lang w:val="en-GB"/>
              </w:rPr>
            </w:pPr>
            <w:r w:rsidRPr="000F3306">
              <w:rPr>
                <w:sz w:val="22"/>
                <w:szCs w:val="22"/>
                <w:lang w:val="en-GB"/>
              </w:rPr>
              <w:t>Insurance</w:t>
            </w:r>
          </w:p>
          <w:p w:rsidR="00F530C5" w:rsidRPr="000F3306" w:rsidRDefault="00F530C5" w:rsidP="00F530C5">
            <w:pPr>
              <w:rPr>
                <w:sz w:val="22"/>
                <w:szCs w:val="22"/>
              </w:rPr>
            </w:pPr>
          </w:p>
        </w:tc>
        <w:tc>
          <w:tcPr>
            <w:tcW w:w="11088" w:type="dxa"/>
            <w:tcBorders>
              <w:top w:val="single" w:sz="12" w:space="0" w:color="00B0F0"/>
              <w:left w:val="single" w:sz="12" w:space="0" w:color="00B0F0"/>
              <w:bottom w:val="single" w:sz="12" w:space="0" w:color="00B0F0"/>
              <w:right w:val="single" w:sz="12" w:space="0" w:color="00B0F0"/>
            </w:tcBorders>
          </w:tcPr>
          <w:p w:rsidR="00F530C5" w:rsidRPr="000F3306" w:rsidRDefault="00F530C5" w:rsidP="00F530C5">
            <w:pPr>
              <w:cnfStyle w:val="000000100000" w:firstRow="0" w:lastRow="0" w:firstColumn="0" w:lastColumn="0" w:oddVBand="0" w:evenVBand="0" w:oddHBand="1" w:evenHBand="0" w:firstRowFirstColumn="0" w:firstRowLastColumn="0" w:lastRowFirstColumn="0" w:lastRowLastColumn="0"/>
              <w:rPr>
                <w:sz w:val="22"/>
                <w:szCs w:val="22"/>
                <w:lang w:val="en-GB"/>
              </w:rPr>
            </w:pPr>
            <w:r w:rsidRPr="000F3306">
              <w:rPr>
                <w:sz w:val="22"/>
                <w:szCs w:val="22"/>
                <w:lang w:val="en-GB"/>
              </w:rPr>
              <w:t>The PCC must ensure that an appropriate level of insurance cover is in place for the church and its activities.  New developments such as additional activities or employment of staff need to be notified to the insurers.</w:t>
            </w:r>
          </w:p>
          <w:p w:rsidR="00F530C5" w:rsidRPr="000F3306" w:rsidRDefault="00683C17" w:rsidP="00F530C5">
            <w:pPr>
              <w:cnfStyle w:val="000000100000" w:firstRow="0" w:lastRow="0" w:firstColumn="0" w:lastColumn="0" w:oddVBand="0" w:evenVBand="0" w:oddHBand="1" w:evenHBand="0" w:firstRowFirstColumn="0" w:firstRowLastColumn="0" w:lastRowFirstColumn="0" w:lastRowLastColumn="0"/>
              <w:rPr>
                <w:sz w:val="22"/>
                <w:szCs w:val="22"/>
              </w:rPr>
            </w:pPr>
            <w:hyperlink r:id="rId13" w:history="1">
              <w:r w:rsidR="00F530C5" w:rsidRPr="000F3306">
                <w:rPr>
                  <w:rStyle w:val="Hyperlink"/>
                  <w:sz w:val="22"/>
                  <w:szCs w:val="22"/>
                </w:rPr>
                <w:t>https://www.parishbuying.org.uk/categories/insurance</w:t>
              </w:r>
            </w:hyperlink>
          </w:p>
        </w:tc>
        <w:tc>
          <w:tcPr>
            <w:tcW w:w="900" w:type="dxa"/>
            <w:tcBorders>
              <w:top w:val="single" w:sz="12" w:space="0" w:color="00B0F0"/>
              <w:left w:val="single" w:sz="12" w:space="0" w:color="00B0F0"/>
              <w:bottom w:val="single" w:sz="12" w:space="0" w:color="00B0F0"/>
              <w:right w:val="single" w:sz="12" w:space="0" w:color="00B0F0"/>
            </w:tcBorders>
          </w:tcPr>
          <w:p w:rsidR="00F530C5" w:rsidRDefault="00F530C5" w:rsidP="00F530C5">
            <w:pPr>
              <w:cnfStyle w:val="000000100000" w:firstRow="0" w:lastRow="0" w:firstColumn="0" w:lastColumn="0" w:oddVBand="0" w:evenVBand="0" w:oddHBand="1" w:evenHBand="0" w:firstRowFirstColumn="0" w:firstRowLastColumn="0" w:lastRowFirstColumn="0" w:lastRowLastColumn="0"/>
            </w:pPr>
          </w:p>
        </w:tc>
      </w:tr>
      <w:tr w:rsidR="00F530C5" w:rsidTr="00587584">
        <w:tc>
          <w:tcPr>
            <w:cnfStyle w:val="001000000000" w:firstRow="0" w:lastRow="0" w:firstColumn="1" w:lastColumn="0" w:oddVBand="0" w:evenVBand="0" w:oddHBand="0" w:evenHBand="0" w:firstRowFirstColumn="0" w:firstRowLastColumn="0" w:lastRowFirstColumn="0" w:lastRowLastColumn="0"/>
            <w:tcW w:w="2070" w:type="dxa"/>
            <w:tcBorders>
              <w:top w:val="single" w:sz="12" w:space="0" w:color="00B0F0"/>
              <w:left w:val="single" w:sz="12" w:space="0" w:color="00B0F0"/>
              <w:bottom w:val="single" w:sz="12" w:space="0" w:color="00B0F0"/>
              <w:right w:val="single" w:sz="12" w:space="0" w:color="00B0F0"/>
            </w:tcBorders>
          </w:tcPr>
          <w:p w:rsidR="00F530C5" w:rsidRPr="000F3306" w:rsidRDefault="00F530C5" w:rsidP="00F530C5">
            <w:pPr>
              <w:contextualSpacing/>
              <w:rPr>
                <w:sz w:val="22"/>
                <w:szCs w:val="22"/>
                <w:lang w:val="en-GB"/>
              </w:rPr>
            </w:pPr>
            <w:r w:rsidRPr="000F3306">
              <w:rPr>
                <w:sz w:val="22"/>
                <w:szCs w:val="22"/>
                <w:lang w:val="en-GB"/>
              </w:rPr>
              <w:t>Gift Aid</w:t>
            </w:r>
          </w:p>
          <w:p w:rsidR="00F530C5" w:rsidRPr="000F3306" w:rsidRDefault="00F530C5" w:rsidP="00F530C5">
            <w:pPr>
              <w:rPr>
                <w:sz w:val="22"/>
                <w:szCs w:val="22"/>
              </w:rPr>
            </w:pPr>
          </w:p>
        </w:tc>
        <w:tc>
          <w:tcPr>
            <w:tcW w:w="11088" w:type="dxa"/>
            <w:tcBorders>
              <w:top w:val="single" w:sz="12" w:space="0" w:color="00B0F0"/>
              <w:left w:val="single" w:sz="12" w:space="0" w:color="00B0F0"/>
              <w:bottom w:val="single" w:sz="12" w:space="0" w:color="00B0F0"/>
              <w:right w:val="single" w:sz="12" w:space="0" w:color="00B0F0"/>
            </w:tcBorders>
          </w:tcPr>
          <w:p w:rsidR="00F530C5" w:rsidRPr="000F3306" w:rsidRDefault="00F530C5" w:rsidP="00F530C5">
            <w:pPr>
              <w:cnfStyle w:val="000000000000" w:firstRow="0" w:lastRow="0" w:firstColumn="0" w:lastColumn="0" w:oddVBand="0" w:evenVBand="0" w:oddHBand="0" w:evenHBand="0" w:firstRowFirstColumn="0" w:firstRowLastColumn="0" w:lastRowFirstColumn="0" w:lastRowLastColumn="0"/>
              <w:rPr>
                <w:sz w:val="22"/>
                <w:szCs w:val="22"/>
                <w:lang w:val="en-GB"/>
              </w:rPr>
            </w:pPr>
            <w:r w:rsidRPr="000F3306">
              <w:rPr>
                <w:sz w:val="22"/>
                <w:szCs w:val="22"/>
                <w:lang w:val="en-GB"/>
              </w:rPr>
              <w:t>The PCC must make reasonable efforts to claim Gift Aid where donors indicate that gifts are eligible.  As charity trustees PCC members have a duty to make reasonable efforts to claim money that the PCC has a legal right to (the same applies to VAT which can be reclaimed on listed building repairs).</w:t>
            </w:r>
          </w:p>
          <w:p w:rsidR="00F530C5" w:rsidRPr="000F3306" w:rsidRDefault="00F530C5" w:rsidP="00F530C5">
            <w:pPr>
              <w:cnfStyle w:val="000000000000" w:firstRow="0" w:lastRow="0" w:firstColumn="0" w:lastColumn="0" w:oddVBand="0" w:evenVBand="0" w:oddHBand="0" w:evenHBand="0" w:firstRowFirstColumn="0" w:firstRowLastColumn="0" w:lastRowFirstColumn="0" w:lastRowLastColumn="0"/>
              <w:rPr>
                <w:sz w:val="22"/>
                <w:szCs w:val="22"/>
                <w:lang w:val="en-GB"/>
              </w:rPr>
            </w:pPr>
            <w:r w:rsidRPr="000F3306">
              <w:rPr>
                <w:sz w:val="22"/>
                <w:szCs w:val="22"/>
                <w:lang w:val="en-GB"/>
              </w:rPr>
              <w:t>The Parish Giving Scheme helps PCCs with claiming Gift Aid on regular giving.</w:t>
            </w:r>
          </w:p>
          <w:p w:rsidR="00F530C5" w:rsidRPr="000F3306" w:rsidRDefault="00F530C5" w:rsidP="00F530C5">
            <w:pPr>
              <w:cnfStyle w:val="000000000000" w:firstRow="0" w:lastRow="0" w:firstColumn="0" w:lastColumn="0" w:oddVBand="0" w:evenVBand="0" w:oddHBand="0" w:evenHBand="0" w:firstRowFirstColumn="0" w:firstRowLastColumn="0" w:lastRowFirstColumn="0" w:lastRowLastColumn="0"/>
              <w:rPr>
                <w:sz w:val="22"/>
                <w:szCs w:val="22"/>
              </w:rPr>
            </w:pPr>
            <w:r w:rsidRPr="000F3306">
              <w:rPr>
                <w:sz w:val="22"/>
                <w:szCs w:val="22"/>
                <w:lang w:val="en-GB"/>
              </w:rPr>
              <w:t xml:space="preserve"> </w:t>
            </w:r>
            <w:hyperlink r:id="rId14" w:history="1">
              <w:r w:rsidRPr="000F3306">
                <w:rPr>
                  <w:rStyle w:val="Hyperlink"/>
                  <w:sz w:val="22"/>
                  <w:szCs w:val="22"/>
                </w:rPr>
                <w:t>https://www.parishresources.org.uk/giftaid/</w:t>
              </w:r>
            </w:hyperlink>
          </w:p>
          <w:p w:rsidR="00F530C5" w:rsidRPr="000F3306" w:rsidRDefault="00F530C5" w:rsidP="00F530C5">
            <w:pPr>
              <w:cnfStyle w:val="000000000000" w:firstRow="0" w:lastRow="0" w:firstColumn="0" w:lastColumn="0" w:oddVBand="0" w:evenVBand="0" w:oddHBand="0" w:evenHBand="0" w:firstRowFirstColumn="0" w:firstRowLastColumn="0" w:lastRowFirstColumn="0" w:lastRowLastColumn="0"/>
              <w:rPr>
                <w:sz w:val="22"/>
                <w:szCs w:val="22"/>
              </w:rPr>
            </w:pPr>
          </w:p>
        </w:tc>
        <w:tc>
          <w:tcPr>
            <w:tcW w:w="900" w:type="dxa"/>
            <w:tcBorders>
              <w:top w:val="single" w:sz="12" w:space="0" w:color="00B0F0"/>
              <w:left w:val="single" w:sz="12" w:space="0" w:color="00B0F0"/>
              <w:bottom w:val="single" w:sz="12" w:space="0" w:color="00B0F0"/>
              <w:right w:val="single" w:sz="12" w:space="0" w:color="00B0F0"/>
            </w:tcBorders>
          </w:tcPr>
          <w:p w:rsidR="00F530C5" w:rsidRDefault="00F530C5" w:rsidP="00F530C5">
            <w:pPr>
              <w:cnfStyle w:val="000000000000" w:firstRow="0" w:lastRow="0" w:firstColumn="0" w:lastColumn="0" w:oddVBand="0" w:evenVBand="0" w:oddHBand="0" w:evenHBand="0" w:firstRowFirstColumn="0" w:firstRowLastColumn="0" w:lastRowFirstColumn="0" w:lastRowLastColumn="0"/>
            </w:pPr>
          </w:p>
        </w:tc>
      </w:tr>
      <w:tr w:rsidR="00F530C5" w:rsidTr="00587584">
        <w:trPr>
          <w:cnfStyle w:val="000000100000" w:firstRow="0" w:lastRow="0" w:firstColumn="0" w:lastColumn="0" w:oddVBand="0" w:evenVBand="0" w:oddHBand="1" w:evenHBand="0" w:firstRowFirstColumn="0" w:firstRowLastColumn="0" w:lastRowFirstColumn="0" w:lastRowLastColumn="0"/>
          <w:trHeight w:val="2365"/>
        </w:trPr>
        <w:tc>
          <w:tcPr>
            <w:cnfStyle w:val="001000000000" w:firstRow="0" w:lastRow="0" w:firstColumn="1" w:lastColumn="0" w:oddVBand="0" w:evenVBand="0" w:oddHBand="0" w:evenHBand="0" w:firstRowFirstColumn="0" w:firstRowLastColumn="0" w:lastRowFirstColumn="0" w:lastRowLastColumn="0"/>
            <w:tcW w:w="2070" w:type="dxa"/>
            <w:tcBorders>
              <w:top w:val="single" w:sz="12" w:space="0" w:color="00B0F0"/>
              <w:left w:val="single" w:sz="12" w:space="0" w:color="00B0F0"/>
              <w:bottom w:val="single" w:sz="12" w:space="0" w:color="00B0F0"/>
              <w:right w:val="single" w:sz="12" w:space="0" w:color="00B0F0"/>
            </w:tcBorders>
          </w:tcPr>
          <w:p w:rsidR="00F530C5" w:rsidRPr="000F3306" w:rsidRDefault="00F530C5" w:rsidP="00F530C5">
            <w:pPr>
              <w:contextualSpacing/>
              <w:rPr>
                <w:sz w:val="22"/>
                <w:szCs w:val="22"/>
                <w:lang w:val="en-GB"/>
              </w:rPr>
            </w:pPr>
            <w:r w:rsidRPr="000F3306">
              <w:rPr>
                <w:sz w:val="22"/>
                <w:szCs w:val="22"/>
                <w:lang w:val="en-GB"/>
              </w:rPr>
              <w:t>Other financial procedures</w:t>
            </w:r>
          </w:p>
          <w:p w:rsidR="00F530C5" w:rsidRPr="000F3306" w:rsidRDefault="00F530C5" w:rsidP="00F530C5">
            <w:pPr>
              <w:rPr>
                <w:sz w:val="22"/>
                <w:szCs w:val="22"/>
              </w:rPr>
            </w:pPr>
          </w:p>
        </w:tc>
        <w:tc>
          <w:tcPr>
            <w:tcW w:w="11088" w:type="dxa"/>
            <w:tcBorders>
              <w:top w:val="single" w:sz="12" w:space="0" w:color="00B0F0"/>
              <w:left w:val="single" w:sz="12" w:space="0" w:color="00B0F0"/>
              <w:bottom w:val="single" w:sz="12" w:space="0" w:color="00B0F0"/>
              <w:right w:val="single" w:sz="12" w:space="0" w:color="00B0F0"/>
            </w:tcBorders>
          </w:tcPr>
          <w:p w:rsidR="00F530C5" w:rsidRPr="000F3306" w:rsidRDefault="00F530C5" w:rsidP="00F530C5">
            <w:pPr>
              <w:cnfStyle w:val="000000100000" w:firstRow="0" w:lastRow="0" w:firstColumn="0" w:lastColumn="0" w:oddVBand="0" w:evenVBand="0" w:oddHBand="1" w:evenHBand="0" w:firstRowFirstColumn="0" w:firstRowLastColumn="0" w:lastRowFirstColumn="0" w:lastRowLastColumn="0"/>
              <w:rPr>
                <w:sz w:val="22"/>
                <w:szCs w:val="22"/>
                <w:lang w:val="en-GB"/>
              </w:rPr>
            </w:pPr>
            <w:r w:rsidRPr="000F3306">
              <w:rPr>
                <w:sz w:val="22"/>
                <w:szCs w:val="22"/>
                <w:lang w:val="en-GB"/>
              </w:rPr>
              <w:t>PCCs should have appropriate financial procedures in place to ensure sound handling of the church finances.  Two key issues are</w:t>
            </w:r>
          </w:p>
          <w:p w:rsidR="00F530C5" w:rsidRPr="000F3306" w:rsidRDefault="00F530C5" w:rsidP="00F530C5">
            <w:pPr>
              <w:cnfStyle w:val="000000100000" w:firstRow="0" w:lastRow="0" w:firstColumn="0" w:lastColumn="0" w:oddVBand="0" w:evenVBand="0" w:oddHBand="1" w:evenHBand="0" w:firstRowFirstColumn="0" w:firstRowLastColumn="0" w:lastRowFirstColumn="0" w:lastRowLastColumn="0"/>
              <w:rPr>
                <w:sz w:val="22"/>
                <w:szCs w:val="22"/>
                <w:lang w:val="en-GB"/>
              </w:rPr>
            </w:pPr>
          </w:p>
          <w:p w:rsidR="00F530C5" w:rsidRPr="000F3306" w:rsidRDefault="00F530C5" w:rsidP="00F530C5">
            <w:pPr>
              <w:numPr>
                <w:ilvl w:val="0"/>
                <w:numId w:val="3"/>
              </w:numPr>
              <w:contextualSpacing/>
              <w:cnfStyle w:val="000000100000" w:firstRow="0" w:lastRow="0" w:firstColumn="0" w:lastColumn="0" w:oddVBand="0" w:evenVBand="0" w:oddHBand="1" w:evenHBand="0" w:firstRowFirstColumn="0" w:firstRowLastColumn="0" w:lastRowFirstColumn="0" w:lastRowLastColumn="0"/>
              <w:rPr>
                <w:sz w:val="22"/>
                <w:szCs w:val="22"/>
                <w:lang w:val="en-GB"/>
              </w:rPr>
            </w:pPr>
            <w:r w:rsidRPr="000F3306">
              <w:rPr>
                <w:sz w:val="22"/>
                <w:szCs w:val="22"/>
                <w:lang w:val="en-GB"/>
              </w:rPr>
              <w:t>Appropriate use of vestry sheets for recording income;</w:t>
            </w:r>
          </w:p>
          <w:p w:rsidR="00F530C5" w:rsidRPr="000F3306" w:rsidRDefault="00F530C5" w:rsidP="00F530C5">
            <w:pPr>
              <w:numPr>
                <w:ilvl w:val="0"/>
                <w:numId w:val="3"/>
              </w:numPr>
              <w:contextualSpacing/>
              <w:cnfStyle w:val="000000100000" w:firstRow="0" w:lastRow="0" w:firstColumn="0" w:lastColumn="0" w:oddVBand="0" w:evenVBand="0" w:oddHBand="1" w:evenHBand="0" w:firstRowFirstColumn="0" w:firstRowLastColumn="0" w:lastRowFirstColumn="0" w:lastRowLastColumn="0"/>
              <w:rPr>
                <w:sz w:val="22"/>
                <w:szCs w:val="22"/>
                <w:lang w:val="en-GB"/>
              </w:rPr>
            </w:pPr>
            <w:r w:rsidRPr="000F3306">
              <w:rPr>
                <w:sz w:val="22"/>
                <w:szCs w:val="22"/>
                <w:lang w:val="en-GB"/>
              </w:rPr>
              <w:t xml:space="preserve">Ensuring cheque and mandate signatories are kept up to date and </w:t>
            </w:r>
            <w:proofErr w:type="gramStart"/>
            <w:r w:rsidRPr="000F3306">
              <w:rPr>
                <w:sz w:val="22"/>
                <w:szCs w:val="22"/>
                <w:lang w:val="en-GB"/>
              </w:rPr>
              <w:t>that cheques</w:t>
            </w:r>
            <w:proofErr w:type="gramEnd"/>
            <w:r w:rsidRPr="000F3306">
              <w:rPr>
                <w:sz w:val="22"/>
                <w:szCs w:val="22"/>
                <w:lang w:val="en-GB"/>
              </w:rPr>
              <w:t xml:space="preserve"> and other financial instruments are never signed before being completed.</w:t>
            </w:r>
          </w:p>
          <w:p w:rsidR="00F530C5" w:rsidRPr="000F3306" w:rsidRDefault="00F530C5" w:rsidP="00F530C5">
            <w:pPr>
              <w:cnfStyle w:val="000000100000" w:firstRow="0" w:lastRow="0" w:firstColumn="0" w:lastColumn="0" w:oddVBand="0" w:evenVBand="0" w:oddHBand="1" w:evenHBand="0" w:firstRowFirstColumn="0" w:firstRowLastColumn="0" w:lastRowFirstColumn="0" w:lastRowLastColumn="0"/>
              <w:rPr>
                <w:sz w:val="22"/>
                <w:szCs w:val="22"/>
                <w:lang w:val="en-GB"/>
              </w:rPr>
            </w:pPr>
          </w:p>
          <w:p w:rsidR="00F530C5" w:rsidRPr="000F3306" w:rsidRDefault="00F530C5" w:rsidP="00F530C5">
            <w:pPr>
              <w:cnfStyle w:val="000000100000" w:firstRow="0" w:lastRow="0" w:firstColumn="0" w:lastColumn="0" w:oddVBand="0" w:evenVBand="0" w:oddHBand="1" w:evenHBand="0" w:firstRowFirstColumn="0" w:firstRowLastColumn="0" w:lastRowFirstColumn="0" w:lastRowLastColumn="0"/>
              <w:rPr>
                <w:sz w:val="22"/>
                <w:szCs w:val="22"/>
                <w:lang w:val="en-GB"/>
              </w:rPr>
            </w:pPr>
            <w:r w:rsidRPr="000F3306">
              <w:rPr>
                <w:sz w:val="22"/>
                <w:szCs w:val="22"/>
                <w:lang w:val="en-GB"/>
              </w:rPr>
              <w:t>A full manual of financial procedures is available from ACAT (the Association of Church Accountants and Treasurers).</w:t>
            </w:r>
          </w:p>
        </w:tc>
        <w:tc>
          <w:tcPr>
            <w:tcW w:w="900" w:type="dxa"/>
            <w:tcBorders>
              <w:top w:val="single" w:sz="12" w:space="0" w:color="00B0F0"/>
              <w:left w:val="single" w:sz="12" w:space="0" w:color="00B0F0"/>
              <w:bottom w:val="single" w:sz="12" w:space="0" w:color="00B0F0"/>
              <w:right w:val="single" w:sz="12" w:space="0" w:color="00B0F0"/>
            </w:tcBorders>
          </w:tcPr>
          <w:p w:rsidR="00F530C5" w:rsidRDefault="00F530C5" w:rsidP="00F530C5">
            <w:pPr>
              <w:cnfStyle w:val="000000100000" w:firstRow="0" w:lastRow="0" w:firstColumn="0" w:lastColumn="0" w:oddVBand="0" w:evenVBand="0" w:oddHBand="1" w:evenHBand="0" w:firstRowFirstColumn="0" w:firstRowLastColumn="0" w:lastRowFirstColumn="0" w:lastRowLastColumn="0"/>
            </w:pPr>
          </w:p>
        </w:tc>
      </w:tr>
    </w:tbl>
    <w:p w:rsidR="00A35C42" w:rsidRDefault="00A35C42"/>
    <w:p w:rsidR="00587584" w:rsidRDefault="000F3306" w:rsidP="000F3306">
      <w:pPr>
        <w:pStyle w:val="Footer"/>
        <w:rPr>
          <w:sz w:val="20"/>
        </w:rPr>
      </w:pPr>
      <w:r>
        <w:t>Diocesan Contacts:</w:t>
      </w:r>
      <w:r>
        <w:tab/>
      </w:r>
      <w:r w:rsidR="00587584" w:rsidRPr="00F24B7D">
        <w:rPr>
          <w:sz w:val="20"/>
        </w:rPr>
        <w:t>John Orridge</w:t>
      </w:r>
      <w:r w:rsidR="00587584" w:rsidRPr="00F24B7D">
        <w:t xml:space="preserve"> </w:t>
      </w:r>
      <w:r w:rsidR="00587584">
        <w:tab/>
      </w:r>
      <w:hyperlink r:id="rId15" w:history="1">
        <w:r w:rsidR="00587584" w:rsidRPr="00C666CC">
          <w:rPr>
            <w:rStyle w:val="Hyperlink"/>
            <w:sz w:val="20"/>
          </w:rPr>
          <w:t>John.Orridge@leccofe.org</w:t>
        </w:r>
      </w:hyperlink>
      <w:r w:rsidR="00587584">
        <w:tab/>
      </w:r>
      <w:r w:rsidR="00587584">
        <w:rPr>
          <w:sz w:val="20"/>
        </w:rPr>
        <w:t>0116 261 5308</w:t>
      </w:r>
    </w:p>
    <w:p w:rsidR="000F3306" w:rsidRPr="00F24B7D" w:rsidRDefault="00587584" w:rsidP="000F3306">
      <w:pPr>
        <w:pStyle w:val="Footer"/>
        <w:rPr>
          <w:sz w:val="20"/>
          <w:szCs w:val="20"/>
        </w:rPr>
      </w:pPr>
      <w:r>
        <w:rPr>
          <w:sz w:val="20"/>
        </w:rPr>
        <w:tab/>
      </w:r>
      <w:r w:rsidR="000F3306" w:rsidRPr="00F24B7D">
        <w:rPr>
          <w:sz w:val="20"/>
        </w:rPr>
        <w:t xml:space="preserve">Andrew Brockbank </w:t>
      </w:r>
      <w:r w:rsidR="000F3306" w:rsidRPr="00F24B7D">
        <w:rPr>
          <w:sz w:val="20"/>
        </w:rPr>
        <w:tab/>
        <w:t xml:space="preserve"> </w:t>
      </w:r>
      <w:hyperlink r:id="rId16" w:history="1">
        <w:r w:rsidR="009226EE" w:rsidRPr="00C666CC">
          <w:rPr>
            <w:rStyle w:val="Hyperlink"/>
            <w:sz w:val="20"/>
            <w:szCs w:val="20"/>
          </w:rPr>
          <w:t>Andrew.Brockbank@leccofe.org</w:t>
        </w:r>
      </w:hyperlink>
      <w:r w:rsidR="000F3306" w:rsidRPr="00F24B7D">
        <w:rPr>
          <w:sz w:val="20"/>
          <w:szCs w:val="20"/>
        </w:rPr>
        <w:tab/>
        <w:t>0116 261 5312</w:t>
      </w:r>
    </w:p>
    <w:p w:rsidR="00A35C42" w:rsidRPr="00F530C5" w:rsidRDefault="000F3306" w:rsidP="00F530C5">
      <w:pPr>
        <w:pStyle w:val="Footer"/>
        <w:rPr>
          <w:sz w:val="20"/>
        </w:rPr>
      </w:pPr>
      <w:r w:rsidRPr="00F24B7D">
        <w:rPr>
          <w:sz w:val="20"/>
          <w:szCs w:val="20"/>
        </w:rPr>
        <w:tab/>
      </w:r>
      <w:r>
        <w:rPr>
          <w:sz w:val="20"/>
        </w:rPr>
        <w:t>Generous Giving Team</w:t>
      </w:r>
      <w:r>
        <w:rPr>
          <w:sz w:val="20"/>
        </w:rPr>
        <w:tab/>
      </w:r>
      <w:hyperlink r:id="rId17" w:history="1">
        <w:r w:rsidRPr="00EB0B3F">
          <w:rPr>
            <w:rStyle w:val="Hyperlink"/>
            <w:sz w:val="20"/>
          </w:rPr>
          <w:t>GenerousGiving@leccofe.org</w:t>
        </w:r>
      </w:hyperlink>
      <w:r>
        <w:rPr>
          <w:sz w:val="20"/>
        </w:rPr>
        <w:tab/>
        <w:t>0116 261 5348</w:t>
      </w:r>
    </w:p>
    <w:sectPr w:rsidR="00A35C42" w:rsidRPr="00F530C5" w:rsidSect="00F530C5">
      <w:headerReference w:type="default" r:id="rId18"/>
      <w:pgSz w:w="15840" w:h="12240" w:orient="landscape"/>
      <w:pgMar w:top="900" w:right="900" w:bottom="144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FA9" w:rsidRDefault="00F52FA9" w:rsidP="008142FF">
      <w:r>
        <w:separator/>
      </w:r>
    </w:p>
  </w:endnote>
  <w:endnote w:type="continuationSeparator" w:id="0">
    <w:p w:rsidR="00F52FA9" w:rsidRDefault="00F52FA9" w:rsidP="0081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FA9" w:rsidRDefault="00F52FA9" w:rsidP="008142FF">
      <w:r>
        <w:separator/>
      </w:r>
    </w:p>
  </w:footnote>
  <w:footnote w:type="continuationSeparator" w:id="0">
    <w:p w:rsidR="00F52FA9" w:rsidRDefault="00F52FA9" w:rsidP="00814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FA9" w:rsidRDefault="00F52FA9">
    <w:pPr>
      <w:pStyle w:val="Header"/>
    </w:pPr>
    <w:r>
      <w:rPr>
        <w:noProof/>
        <w:lang w:val="en-GB" w:eastAsia="en-GB"/>
      </w:rPr>
      <w:drawing>
        <wp:anchor distT="0" distB="0" distL="114300" distR="114300" simplePos="0" relativeHeight="251658240" behindDoc="0" locked="0" layoutInCell="1" allowOverlap="1" wp14:anchorId="5F496310" wp14:editId="1D6A57EC">
          <wp:simplePos x="0" y="0"/>
          <wp:positionH relativeFrom="margin">
            <wp:posOffset>7482840</wp:posOffset>
          </wp:positionH>
          <wp:positionV relativeFrom="margin">
            <wp:posOffset>-361950</wp:posOffset>
          </wp:positionV>
          <wp:extent cx="1280160" cy="7772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an Logo - clear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28016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93078"/>
    <w:multiLevelType w:val="hybridMultilevel"/>
    <w:tmpl w:val="16C868AA"/>
    <w:lvl w:ilvl="0" w:tplc="C05077EC">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C322BF"/>
    <w:multiLevelType w:val="hybridMultilevel"/>
    <w:tmpl w:val="954614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F135517"/>
    <w:multiLevelType w:val="hybridMultilevel"/>
    <w:tmpl w:val="39BC428E"/>
    <w:lvl w:ilvl="0" w:tplc="A45CD656">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E22D3F"/>
    <w:multiLevelType w:val="hybridMultilevel"/>
    <w:tmpl w:val="308A8D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E07"/>
    <w:rsid w:val="00003750"/>
    <w:rsid w:val="00095DD6"/>
    <w:rsid w:val="000F3306"/>
    <w:rsid w:val="001A6FC3"/>
    <w:rsid w:val="00253E04"/>
    <w:rsid w:val="002E7628"/>
    <w:rsid w:val="003B3767"/>
    <w:rsid w:val="0053371C"/>
    <w:rsid w:val="00587584"/>
    <w:rsid w:val="00651003"/>
    <w:rsid w:val="00683C17"/>
    <w:rsid w:val="006D4698"/>
    <w:rsid w:val="006D4E83"/>
    <w:rsid w:val="008142FF"/>
    <w:rsid w:val="009226EE"/>
    <w:rsid w:val="009F2E07"/>
    <w:rsid w:val="00A33441"/>
    <w:rsid w:val="00A35C42"/>
    <w:rsid w:val="00A43729"/>
    <w:rsid w:val="00A85835"/>
    <w:rsid w:val="00B87612"/>
    <w:rsid w:val="00D02C90"/>
    <w:rsid w:val="00F24B7D"/>
    <w:rsid w:val="00F52FA9"/>
    <w:rsid w:val="00F530C5"/>
    <w:rsid w:val="00FE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E0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2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9F2E0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9F2E0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9F2E07"/>
    <w:pPr>
      <w:ind w:left="720"/>
      <w:contextualSpacing/>
    </w:pPr>
  </w:style>
  <w:style w:type="character" w:styleId="Hyperlink">
    <w:name w:val="Hyperlink"/>
    <w:basedOn w:val="DefaultParagraphFont"/>
    <w:uiPriority w:val="99"/>
    <w:unhideWhenUsed/>
    <w:rsid w:val="009F2E07"/>
    <w:rPr>
      <w:color w:val="0000FF" w:themeColor="hyperlink"/>
      <w:u w:val="single"/>
    </w:rPr>
  </w:style>
  <w:style w:type="table" w:styleId="LightList-Accent2">
    <w:name w:val="Light List Accent 2"/>
    <w:basedOn w:val="TableNormal"/>
    <w:uiPriority w:val="61"/>
    <w:rsid w:val="00A35C4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unhideWhenUsed/>
    <w:rsid w:val="008142FF"/>
    <w:pPr>
      <w:tabs>
        <w:tab w:val="center" w:pos="4680"/>
        <w:tab w:val="right" w:pos="9360"/>
      </w:tabs>
    </w:pPr>
  </w:style>
  <w:style w:type="character" w:customStyle="1" w:styleId="HeaderChar">
    <w:name w:val="Header Char"/>
    <w:basedOn w:val="DefaultParagraphFont"/>
    <w:link w:val="Header"/>
    <w:uiPriority w:val="99"/>
    <w:rsid w:val="008142FF"/>
    <w:rPr>
      <w:rFonts w:ascii="Arial" w:hAnsi="Arial" w:cs="Arial"/>
      <w:sz w:val="24"/>
      <w:szCs w:val="24"/>
    </w:rPr>
  </w:style>
  <w:style w:type="paragraph" w:styleId="Footer">
    <w:name w:val="footer"/>
    <w:basedOn w:val="Normal"/>
    <w:link w:val="FooterChar"/>
    <w:uiPriority w:val="99"/>
    <w:unhideWhenUsed/>
    <w:rsid w:val="008142FF"/>
    <w:pPr>
      <w:tabs>
        <w:tab w:val="center" w:pos="4680"/>
        <w:tab w:val="right" w:pos="9360"/>
      </w:tabs>
    </w:pPr>
  </w:style>
  <w:style w:type="character" w:customStyle="1" w:styleId="FooterChar">
    <w:name w:val="Footer Char"/>
    <w:basedOn w:val="DefaultParagraphFont"/>
    <w:link w:val="Footer"/>
    <w:uiPriority w:val="99"/>
    <w:rsid w:val="008142FF"/>
    <w:rPr>
      <w:rFonts w:ascii="Arial" w:hAnsi="Arial" w:cs="Arial"/>
      <w:sz w:val="24"/>
      <w:szCs w:val="24"/>
    </w:rPr>
  </w:style>
  <w:style w:type="paragraph" w:styleId="BalloonText">
    <w:name w:val="Balloon Text"/>
    <w:basedOn w:val="Normal"/>
    <w:link w:val="BalloonTextChar"/>
    <w:uiPriority w:val="99"/>
    <w:semiHidden/>
    <w:unhideWhenUsed/>
    <w:rsid w:val="008142FF"/>
    <w:rPr>
      <w:rFonts w:ascii="Tahoma" w:hAnsi="Tahoma" w:cs="Tahoma"/>
      <w:sz w:val="16"/>
      <w:szCs w:val="16"/>
    </w:rPr>
  </w:style>
  <w:style w:type="character" w:customStyle="1" w:styleId="BalloonTextChar">
    <w:name w:val="Balloon Text Char"/>
    <w:basedOn w:val="DefaultParagraphFont"/>
    <w:link w:val="BalloonText"/>
    <w:uiPriority w:val="99"/>
    <w:semiHidden/>
    <w:rsid w:val="008142FF"/>
    <w:rPr>
      <w:rFonts w:ascii="Tahoma" w:hAnsi="Tahoma" w:cs="Tahoma"/>
      <w:sz w:val="16"/>
      <w:szCs w:val="16"/>
    </w:rPr>
  </w:style>
  <w:style w:type="character" w:styleId="FollowedHyperlink">
    <w:name w:val="FollowedHyperlink"/>
    <w:basedOn w:val="DefaultParagraphFont"/>
    <w:uiPriority w:val="99"/>
    <w:semiHidden/>
    <w:unhideWhenUsed/>
    <w:rsid w:val="00F52F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E0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2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9F2E0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9F2E0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9F2E07"/>
    <w:pPr>
      <w:ind w:left="720"/>
      <w:contextualSpacing/>
    </w:pPr>
  </w:style>
  <w:style w:type="character" w:styleId="Hyperlink">
    <w:name w:val="Hyperlink"/>
    <w:basedOn w:val="DefaultParagraphFont"/>
    <w:uiPriority w:val="99"/>
    <w:unhideWhenUsed/>
    <w:rsid w:val="009F2E07"/>
    <w:rPr>
      <w:color w:val="0000FF" w:themeColor="hyperlink"/>
      <w:u w:val="single"/>
    </w:rPr>
  </w:style>
  <w:style w:type="table" w:styleId="LightList-Accent2">
    <w:name w:val="Light List Accent 2"/>
    <w:basedOn w:val="TableNormal"/>
    <w:uiPriority w:val="61"/>
    <w:rsid w:val="00A35C4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unhideWhenUsed/>
    <w:rsid w:val="008142FF"/>
    <w:pPr>
      <w:tabs>
        <w:tab w:val="center" w:pos="4680"/>
        <w:tab w:val="right" w:pos="9360"/>
      </w:tabs>
    </w:pPr>
  </w:style>
  <w:style w:type="character" w:customStyle="1" w:styleId="HeaderChar">
    <w:name w:val="Header Char"/>
    <w:basedOn w:val="DefaultParagraphFont"/>
    <w:link w:val="Header"/>
    <w:uiPriority w:val="99"/>
    <w:rsid w:val="008142FF"/>
    <w:rPr>
      <w:rFonts w:ascii="Arial" w:hAnsi="Arial" w:cs="Arial"/>
      <w:sz w:val="24"/>
      <w:szCs w:val="24"/>
    </w:rPr>
  </w:style>
  <w:style w:type="paragraph" w:styleId="Footer">
    <w:name w:val="footer"/>
    <w:basedOn w:val="Normal"/>
    <w:link w:val="FooterChar"/>
    <w:uiPriority w:val="99"/>
    <w:unhideWhenUsed/>
    <w:rsid w:val="008142FF"/>
    <w:pPr>
      <w:tabs>
        <w:tab w:val="center" w:pos="4680"/>
        <w:tab w:val="right" w:pos="9360"/>
      </w:tabs>
    </w:pPr>
  </w:style>
  <w:style w:type="character" w:customStyle="1" w:styleId="FooterChar">
    <w:name w:val="Footer Char"/>
    <w:basedOn w:val="DefaultParagraphFont"/>
    <w:link w:val="Footer"/>
    <w:uiPriority w:val="99"/>
    <w:rsid w:val="008142FF"/>
    <w:rPr>
      <w:rFonts w:ascii="Arial" w:hAnsi="Arial" w:cs="Arial"/>
      <w:sz w:val="24"/>
      <w:szCs w:val="24"/>
    </w:rPr>
  </w:style>
  <w:style w:type="paragraph" w:styleId="BalloonText">
    <w:name w:val="Balloon Text"/>
    <w:basedOn w:val="Normal"/>
    <w:link w:val="BalloonTextChar"/>
    <w:uiPriority w:val="99"/>
    <w:semiHidden/>
    <w:unhideWhenUsed/>
    <w:rsid w:val="008142FF"/>
    <w:rPr>
      <w:rFonts w:ascii="Tahoma" w:hAnsi="Tahoma" w:cs="Tahoma"/>
      <w:sz w:val="16"/>
      <w:szCs w:val="16"/>
    </w:rPr>
  </w:style>
  <w:style w:type="character" w:customStyle="1" w:styleId="BalloonTextChar">
    <w:name w:val="Balloon Text Char"/>
    <w:basedOn w:val="DefaultParagraphFont"/>
    <w:link w:val="BalloonText"/>
    <w:uiPriority w:val="99"/>
    <w:semiHidden/>
    <w:rsid w:val="008142FF"/>
    <w:rPr>
      <w:rFonts w:ascii="Tahoma" w:hAnsi="Tahoma" w:cs="Tahoma"/>
      <w:sz w:val="16"/>
      <w:szCs w:val="16"/>
    </w:rPr>
  </w:style>
  <w:style w:type="character" w:styleId="FollowedHyperlink">
    <w:name w:val="FollowedHyperlink"/>
    <w:basedOn w:val="DefaultParagraphFont"/>
    <w:uiPriority w:val="99"/>
    <w:semiHidden/>
    <w:unhideWhenUsed/>
    <w:rsid w:val="00F52F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arishbuying.org.uk/categories/insuranc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icester.anglican.org/resourcing-your-work/finance-2/financial-resources/" TargetMode="External"/><Relationship Id="rId17" Type="http://schemas.openxmlformats.org/officeDocument/2006/relationships/hyperlink" Target="mailto:GenerousGiving@leccofe.org" TargetMode="External"/><Relationship Id="rId2" Type="http://schemas.openxmlformats.org/officeDocument/2006/relationships/numbering" Target="numbering.xml"/><Relationship Id="rId16" Type="http://schemas.openxmlformats.org/officeDocument/2006/relationships/hyperlink" Target="mailto:Andrew.Brockbank@leccof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arishresources.org.uk/legacies/developing-a-legacy-policy/" TargetMode="External"/><Relationship Id="rId5" Type="http://schemas.openxmlformats.org/officeDocument/2006/relationships/settings" Target="settings.xml"/><Relationship Id="rId15" Type="http://schemas.openxmlformats.org/officeDocument/2006/relationships/hyperlink" Target="mailto:John.Orridge@leccofe.org" TargetMode="External"/><Relationship Id="rId10" Type="http://schemas.openxmlformats.org/officeDocument/2006/relationships/hyperlink" Target="https://www.parishresources.org.uk/wp-content/uploads/investingreserves.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parishresources.org.uk/pccs/managing-reserves/sample-reserves-policies/" TargetMode="External"/><Relationship Id="rId14" Type="http://schemas.openxmlformats.org/officeDocument/2006/relationships/hyperlink" Target="https://www.parishresources.org.uk/gifta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71EE8-2F49-4137-91EB-837151B8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EB45B40C</Template>
  <TotalTime>0</TotalTime>
  <Pages>2</Pages>
  <Words>768</Words>
  <Characters>4381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Leech</dc:creator>
  <cp:lastModifiedBy>Hannah Silcock</cp:lastModifiedBy>
  <cp:revision>2</cp:revision>
  <dcterms:created xsi:type="dcterms:W3CDTF">2019-04-09T09:20:00Z</dcterms:created>
  <dcterms:modified xsi:type="dcterms:W3CDTF">2019-04-09T09:20:00Z</dcterms:modified>
</cp:coreProperties>
</file>